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spacing w:after="0" w:before="0"/>
        <w:ind w:firstLine="0" w:left="120"/>
        <w:jc w:val="center"/>
        <w:rPr>
          <w:rFonts w:ascii="Times New Roman" w:hAnsi="Times New Roman"/>
        </w:rPr>
      </w:pPr>
      <w:bookmarkStart w:id="1" w:name="block-40772520"/>
      <w:r>
        <w:drawing>
          <wp:inline>
            <wp:extent cx="6381749" cy="8896349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381749" cy="8896349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sectPr>
          <w:pgSz w:h="16383" w:orient="portrait" w:w="11906"/>
          <w:pgMar w:bottom="850" w:left="1559" w:right="850" w:top="850"/>
        </w:sectPr>
      </w:pPr>
    </w:p>
    <w:p w14:paraId="03000000">
      <w:pPr>
        <w:spacing w:after="0" w:before="0"/>
        <w:ind w:firstLine="0" w:left="120"/>
        <w:jc w:val="center"/>
        <w:rPr>
          <w:sz w:val="24"/>
        </w:rPr>
      </w:pPr>
      <w:bookmarkStart w:id="2" w:name="block-40772526"/>
      <w:bookmarkEnd w:id="1"/>
      <w:r>
        <w:rPr>
          <w:rFonts w:ascii="Times New Roman" w:hAnsi="Times New Roman"/>
          <w:b w:val="1"/>
          <w:i w:val="0"/>
          <w:color w:val="000000"/>
          <w:sz w:val="24"/>
        </w:rPr>
        <w:t>ПОЯСНИТЕЛЬНАЯ ЗАПИСКА</w:t>
      </w:r>
    </w:p>
    <w:p w14:paraId="04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Рабочая программа учебного курса «Алгебра и начала математического анализа» базового уровня для обучающихся 10 –11 классов разработана на основе Федерального государственного образовательного стандарта среднего общего образования, с учётом современных мировых требований, предъявляемых к математическому образованию, и традиций российского образования. Реализация программы обеспечивает овладение ключевыми компетенциями, составляющими основу для саморазвития и непрерывного образования, целостность общекультурного, личностного и познавательного развития личности обучающихся. </w:t>
      </w:r>
    </w:p>
    <w:p w14:paraId="05000000">
      <w:pPr>
        <w:spacing w:after="0" w:before="0"/>
        <w:ind w:firstLine="0" w:left="120"/>
        <w:jc w:val="both"/>
        <w:rPr>
          <w:sz w:val="24"/>
        </w:rPr>
      </w:pPr>
    </w:p>
    <w:p w14:paraId="06000000">
      <w:pPr>
        <w:spacing w:after="0" w:before="0"/>
        <w:ind w:firstLine="0" w:left="12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ЦЕЛИ ИЗУЧЕНИЯ УЧЕБНОГО КУРСА</w:t>
      </w:r>
    </w:p>
    <w:p w14:paraId="07000000">
      <w:pPr>
        <w:spacing w:after="0" w:before="0"/>
        <w:ind w:firstLine="0" w:left="120"/>
        <w:jc w:val="both"/>
        <w:rPr>
          <w:sz w:val="24"/>
        </w:rPr>
      </w:pPr>
    </w:p>
    <w:p w14:paraId="08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Курс «Алгебра и начала математического анализа» является одним из наиболее значимых в программе старшей школы, поскольку, с одной стороны, он обеспечивает инструментальную базу для изучения всех естественно-научных курсов, а с другой стороны, формирует логическое и абстрактное мышление учащихся на уровне, необходимом для освоения курсов информатики, обществознания, истории, словесности. В рамках данного курса учащиеся овладевают универсальным языком современной науки, которая формулирует свои достижения в математической форме. </w:t>
      </w:r>
    </w:p>
    <w:p w14:paraId="09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Курс алгебры и начал математического анализа закладывает основу для успешного овладения законами физики, химии, биологии, понимания основных тенденций экономики и общественной жизни, позволяет ориентироваться в современных цифровых и компьютерных технологиях, уверенно использовать их в повседневной жизни. В тоже время овладение абстрактными и логически строгими математическими конструкциями развивает умение находить закономерности, обосновывать истинность утверждения, использовать обобщение и конкретизацию, абстрагирование и аналогию, формирует креативное и критическое мышление. В ходе изучения алгебры и начал математического анализа в старшей школе учащиеся получают новый опыт решения прикладных задач, самостоятельного построения математических моделей реальных ситуаций и интерпретации полученных решений, знакомятся с примерами математических закономерностей в природе, науке и в искусстве, с выдающимися математическими открытиями и их авторами. </w:t>
      </w:r>
    </w:p>
    <w:p w14:paraId="0A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Курс обладает значительным воспитательным потенциалом, который реализуется как через учебный материал, способствующий формированию научного мировоззрения, так и через специфику учебной деятельности, требующей самостоятельности, аккуратности, продолжительной концентрации внимания и ответственности за полученный результат. </w:t>
      </w:r>
    </w:p>
    <w:p w14:paraId="0B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 основе методики обучения алгебре и началам математического анализа лежит деятельностный принцип обучения.</w:t>
      </w:r>
    </w:p>
    <w:p w14:paraId="0C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Структура курса «Алгебра и начала математического анализа» включает следующие содержательно-методические линии: «Числа и вычисления», «Функции и графики», «Уравнения и неравенства», «Начала математического анализа», «Множества и логика». Все основные содержательно-методические линии изучаются на протяжении двух лет обучения в старшей школе, естественно дополняя друг друга и постепенно насыщаясь новыми темами и разделами. Данный курс является интегративным, поскольку объединяет в себе содержание нескольких математических дисциплин: алгебра, тригонометрия, математический анализ, теория множеств и др. По мере того как учащиеся овладевают всё более широким математическим аппаратом, у них последовательно формируется и совершенствуется умение строить математическую модель реальной ситуации, применять знания, полученные в курсе «Алгебра и начала математического анализа», для решения самостоятельно сформулированной математической задачи, а затем интерпретировать полученный результат. </w:t>
      </w:r>
    </w:p>
    <w:p w14:paraId="0D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Содержательно-методическая линия «Числа и вычисления» завершает формирование навыков использования действительных чисел, которое было начато в основной школе. В старшей школе особое внимание уделяется формированию прочных вычислительных навыков, включающих в себя использование различных форм записи действительного числа, умение рационально выполнять действия с ними, делать прикидку, оценивать результат. Обучающиеся получают навыки приближённых вычислений, выполнения действий с числами, записанными в стандартной форме, использования математических констант, оценивания числовых выражений.</w:t>
      </w:r>
    </w:p>
    <w:p w14:paraId="0E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Линия «Уравнения и неравенства» реализуется на протяжении всего обучения в старшей школе, поскольку в каждом разделе программы предусмотрено решение соответствующих задач. Обучающиеся овладевают различными методами решения целых, рациональных, иррациональных, показательных, логарифмических и тригонометрических уравнений, неравенств и их систем. Полученные умения используются при исследовании функций с помощью производной, решении прикладных задач и задач на нахождение наибольших и наименьших значений функции. Данная содержательная линия включает в себя также формирование умений выполнять расчёты по формулам, преобразования целых, рациональных, иррациональных и тригонометрических выражений, а также выражений, содержащих степени и логарифмы. Благодаря изучению алгебраического материала происходит дальнейшее развитие алгоритмического и абстрактного мышления учащихся, формируются навыки дедуктивных рассуждений, работы с символьными формами, представления закономерностей и зависимостей в виде равенств и неравенств. Алгебра предлагает эффективные инструменты для решения практических и естественно-научных задач, наглядно демонстрирует свои возможности как языка науки.</w:t>
      </w:r>
    </w:p>
    <w:p w14:paraId="0F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Содержательно-методическая линия «Функции и графики» тесно переплетается с другими линиями курса, поскольку в каком-то смысле задаёт последовательность изучения материала. Изучение степенной, показательной, логарифмической и тригонометрических функций, их свойств и графиков, использование функций для решения задач из других учебных предметов и реальной жизни тесно связано как с математическим анализом, так и с решением уравнений и неравенств. При этом большое внимание уделяется формированию умения выражать формулами зависимости между различными величинами, исследовать полученные функции, строить их графики. Материал этой содержательной линии нацелен на развитие умений и навыков, позволяющих выражать зависимости между величинами в различной форме: аналитической, графической и словесной. Его изучение способствует развитию алгоритмического мышления, способности к обобщению и конкретизации, использованию аналогий.</w:t>
      </w:r>
    </w:p>
    <w:p w14:paraId="10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Содержательная линия «Начала математического анализа» позволяет существенно расширить круг как математических, так и прикладных задач, доступных обучающимся, у которых появляется возможность исследовать и строить графики функций, определять их наибольшие и наименьшие значения, вычислять площади фигур и объёмы тел, находить скорости и ускорения процессов. Данная содержательная линия открывает новые возможности построения математических моделей реальных ситуаций, нахождения наилучшего решения в прикладных, в том числе социально-экономических, задачах. Знакомство с основами математического анализа способствует развитию абстрактного, формально-логического и креативного мышления, формированию умений распознавать проявления законов математики в науке, технике и искусстве. Обучающиеся узнают о выдающихся результатах, полученных в ходе развития математики как науки, и их авторах.</w:t>
      </w:r>
    </w:p>
    <w:p w14:paraId="11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Содержательно-методическая линия «Множества и логика» в основном посвящена элементам теории множеств. Теоретико-множественные представления пронизывают весь курс школьной математики и предлагают наиболее универсальный язык, объединяющий все разделы математики и её приложений, они связывают разные математические дисциплины в единое целое. Поэтому важно дать возможность школьнику понимать теоретико-множественный язык современной математики и использовать его для выражения своих мыслей.</w:t>
      </w:r>
    </w:p>
    <w:p w14:paraId="12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 курсе «Алгебра и начала математического анализа» присутствуют также основы математического моделирования, которые призваны сформировать навыки построения моделей реальных ситуаций, исследования этих моделей с помощью аппарата алгебры и математического анализа и интерпретации полученных результатов. Такие задания вплетены в каждый из разделов программы, поскольку весь материал курса широко используется для решения прикладных задач. При решении реальных практических задач учащиеся развивают наблюдательность, умение находить закономерности, абстрагироваться, использовать аналогию, обобщать и конкретизировать проблему. Деятельность по формированию навыков решения прикладных задач организуется в процессе изучения всех тем курса «Алгебра и начала математического анализа».</w:t>
      </w:r>
    </w:p>
    <w:p w14:paraId="13000000">
      <w:pPr>
        <w:spacing w:after="0" w:before="0"/>
        <w:ind w:firstLine="0" w:left="120"/>
        <w:jc w:val="both"/>
        <w:rPr>
          <w:sz w:val="24"/>
        </w:rPr>
      </w:pPr>
    </w:p>
    <w:p w14:paraId="14000000">
      <w:pPr>
        <w:spacing w:after="0" w:before="0"/>
        <w:ind w:firstLine="0" w:left="12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МЕСТО УЧЕБНОГО КУРСА В УЧЕБНОМ ПЛАНЕ</w:t>
      </w:r>
    </w:p>
    <w:p w14:paraId="15000000">
      <w:pPr>
        <w:spacing w:after="0" w:before="0"/>
        <w:ind w:firstLine="0" w:left="120"/>
        <w:jc w:val="both"/>
        <w:rPr>
          <w:sz w:val="24"/>
        </w:rPr>
      </w:pPr>
    </w:p>
    <w:p w14:paraId="16000000">
      <w:pPr>
        <w:spacing w:after="0" w:before="0"/>
        <w:ind w:firstLine="0" w:left="120"/>
        <w:jc w:val="both"/>
        <w:rPr>
          <w:sz w:val="24"/>
        </w:rPr>
      </w:pPr>
      <w:bookmarkStart w:id="3" w:name="b50f01e9-13d2-4b13-878a-42de73c52cdd"/>
      <w:r>
        <w:rPr>
          <w:rFonts w:ascii="Times New Roman" w:hAnsi="Times New Roman"/>
          <w:b w:val="0"/>
          <w:i w:val="0"/>
          <w:color w:val="000000"/>
          <w:sz w:val="24"/>
        </w:rPr>
        <w:t>В учебном плане на изучение курса алгебры и начал математического анализа на базовом уровне отводится 2 часа в неделю в 10 классе и 3 часа в неделю в 11 классе, всего за два года обучения – 170 часов.</w:t>
      </w:r>
      <w:bookmarkEnd w:id="3"/>
    </w:p>
    <w:p w14:paraId="17000000">
      <w:pPr>
        <w:sectPr>
          <w:pgSz w:h="16383" w:orient="portrait" w:w="11906"/>
        </w:sectPr>
      </w:pPr>
    </w:p>
    <w:p w14:paraId="18000000">
      <w:pPr>
        <w:spacing w:after="0" w:before="0"/>
        <w:ind w:firstLine="0" w:left="120"/>
        <w:jc w:val="both"/>
        <w:rPr>
          <w:sz w:val="24"/>
        </w:rPr>
      </w:pPr>
      <w:bookmarkStart w:id="4" w:name="block-40772524"/>
      <w:bookmarkEnd w:id="2"/>
      <w:r>
        <w:rPr>
          <w:rFonts w:ascii="Times New Roman" w:hAnsi="Times New Roman"/>
          <w:b w:val="1"/>
          <w:i w:val="0"/>
          <w:color w:val="000000"/>
          <w:sz w:val="24"/>
        </w:rPr>
        <w:t>СОДЕРЖАНИЕ УЧЕБНОГО КУРСА</w:t>
      </w:r>
    </w:p>
    <w:p w14:paraId="19000000">
      <w:pPr>
        <w:spacing w:after="0" w:before="0"/>
        <w:ind w:firstLine="0" w:left="120"/>
        <w:jc w:val="both"/>
        <w:rPr>
          <w:sz w:val="24"/>
        </w:rPr>
      </w:pPr>
    </w:p>
    <w:p w14:paraId="1A000000">
      <w:pPr>
        <w:spacing w:after="0" w:before="0"/>
        <w:ind w:firstLine="0" w:left="12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10 КЛАСС</w:t>
      </w:r>
    </w:p>
    <w:p w14:paraId="1B000000">
      <w:pPr>
        <w:spacing w:after="0" w:before="0"/>
        <w:ind w:firstLine="0" w:left="120"/>
        <w:jc w:val="both"/>
        <w:rPr>
          <w:sz w:val="24"/>
        </w:rPr>
      </w:pPr>
    </w:p>
    <w:p w14:paraId="1C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Числа и вычисления</w:t>
      </w:r>
    </w:p>
    <w:p w14:paraId="1D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Рациональные числа. Обыкновенные и десятичные дроби, проценты, бесконечные периодические дроби. Арифметические операции с рациональными числами, преобразования числовых выражений. Применение дробей и процентов для решения прикладных задач из различных отраслей знаний и реальной жизни.</w:t>
      </w:r>
    </w:p>
    <w:p w14:paraId="1E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Действительные числа. Рациональные и иррациональные числа. Арифметические операции с действительными числами. Приближённые вычисления, правила округления, прикидка и оценка результата вычислений. </w:t>
      </w:r>
    </w:p>
    <w:p w14:paraId="1F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Степень с целым показателем. Стандартная форма записи действительного числа. Использование подходящей формы записи действительных чисел для решения практических задач и представления данных.</w:t>
      </w:r>
    </w:p>
    <w:p w14:paraId="20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Арифметический корень натуральной степени. Действия с арифметическими корнями натуральной степени.</w:t>
      </w:r>
    </w:p>
    <w:p w14:paraId="21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Синус, косинус и тангенс числового аргумента. Арксинус, арккосинус, арктангенс числового аргумента.</w:t>
      </w:r>
    </w:p>
    <w:p w14:paraId="22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Уравнения и неравенства</w:t>
      </w:r>
    </w:p>
    <w:p w14:paraId="23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Тождества и тождественные преобразования. </w:t>
      </w:r>
    </w:p>
    <w:p w14:paraId="24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Преобразование тригонометрических выражений. Основные тригонометрические формулы.</w:t>
      </w:r>
    </w:p>
    <w:p w14:paraId="25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Уравнение, корень уравнения</w:t>
      </w:r>
      <w:r>
        <w:rPr>
          <w:rFonts w:ascii="Times New Roman" w:hAnsi="Times New Roman"/>
          <w:b w:val="0"/>
          <w:i w:val="1"/>
          <w:color w:val="000000"/>
          <w:sz w:val="24"/>
        </w:rPr>
        <w:t xml:space="preserve">. </w:t>
      </w:r>
      <w:r>
        <w:rPr>
          <w:rFonts w:ascii="Times New Roman" w:hAnsi="Times New Roman"/>
          <w:b w:val="0"/>
          <w:i w:val="0"/>
          <w:color w:val="000000"/>
          <w:sz w:val="24"/>
        </w:rPr>
        <w:t>Неравенство, решение неравенства. Метод интервалов.</w:t>
      </w:r>
    </w:p>
    <w:p w14:paraId="26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Решение целых и дробно-рациональных уравнений и неравенств.</w:t>
      </w:r>
    </w:p>
    <w:p w14:paraId="27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Решение иррациональных уравнений и неравенств.</w:t>
      </w:r>
    </w:p>
    <w:p w14:paraId="28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Решение тригонометрических уравнений.</w:t>
      </w:r>
    </w:p>
    <w:p w14:paraId="29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Применение уравнений и неравенств к решению математических задач и задач из различных областей науки и реальной жизни.</w:t>
      </w:r>
    </w:p>
    <w:p w14:paraId="2A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Функции и графики</w:t>
      </w:r>
    </w:p>
    <w:p w14:paraId="2B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Функция, способы задания функции. График функции. Взаимно обратные функции.</w:t>
      </w:r>
    </w:p>
    <w:p w14:paraId="2C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Область определения и множество значений функции. Нули функции. Промежутки знакопостоянства. Чётные и нечётные функции.</w:t>
      </w:r>
    </w:p>
    <w:p w14:paraId="2D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Степенная функция с натуральным и целым показателем. Её свойства и график. Свойства и график корня </w:t>
      </w:r>
      <w:r>
        <w:rPr>
          <w:rFonts w:ascii="Times New Roman" w:hAnsi="Times New Roman"/>
          <w:b w:val="0"/>
          <w:i w:val="1"/>
          <w:color w:val="000000"/>
          <w:sz w:val="24"/>
        </w:rPr>
        <w:t>n</w:t>
      </w:r>
      <w:r>
        <w:rPr>
          <w:rFonts w:ascii="Times New Roman" w:hAnsi="Times New Roman"/>
          <w:b w:val="0"/>
          <w:i w:val="0"/>
          <w:color w:val="000000"/>
          <w:sz w:val="24"/>
        </w:rPr>
        <w:t xml:space="preserve">-ой степени. </w:t>
      </w:r>
    </w:p>
    <w:p w14:paraId="2E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Тригонометрическая окружность, определение тригонометрических функций числового аргумента.</w:t>
      </w:r>
    </w:p>
    <w:p w14:paraId="2F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Начала математического анализа</w:t>
      </w:r>
    </w:p>
    <w:p w14:paraId="30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Последовательности, способы задания последовательностей. Монотонные последовательности. </w:t>
      </w:r>
    </w:p>
    <w:p w14:paraId="31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Арифметическая и геометрическая прогрессии. Бесконечно убывающая геометрическая прогрессия. Сумма бесконечно убывающей геометрической прогрессии. Формула сложных процентов. Использование прогрессии для решения реальных задач прикладного характера.</w:t>
      </w:r>
    </w:p>
    <w:p w14:paraId="32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Множества и логика</w:t>
      </w:r>
    </w:p>
    <w:p w14:paraId="33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Множество, операции над множествами. Диаграммы Эйлера―Венна. </w:t>
      </w:r>
      <w:r>
        <w:rPr>
          <w:rFonts w:ascii="Times New Roman" w:hAnsi="Times New Roman"/>
          <w:b w:val="0"/>
          <w:i w:val="0"/>
          <w:color w:val="000000"/>
          <w:sz w:val="24"/>
        </w:rPr>
        <w:t xml:space="preserve">Применение теоретико-множественного аппарата для описания реальных процессов и явлений, при решении задач из других учебных предметов. </w:t>
      </w:r>
    </w:p>
    <w:p w14:paraId="34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Определение, теорема, следствие, доказательство.</w:t>
      </w:r>
    </w:p>
    <w:p w14:paraId="35000000">
      <w:pPr>
        <w:spacing w:after="0" w:before="0"/>
        <w:ind w:firstLine="0" w:left="120"/>
        <w:jc w:val="both"/>
        <w:rPr>
          <w:sz w:val="24"/>
        </w:rPr>
      </w:pPr>
    </w:p>
    <w:p w14:paraId="36000000">
      <w:pPr>
        <w:spacing w:after="0" w:before="0"/>
        <w:ind w:firstLine="0" w:left="12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11 КЛАСС</w:t>
      </w:r>
    </w:p>
    <w:p w14:paraId="37000000">
      <w:pPr>
        <w:spacing w:after="0" w:before="0"/>
        <w:ind w:firstLine="0" w:left="120"/>
        <w:jc w:val="both"/>
        <w:rPr>
          <w:sz w:val="24"/>
        </w:rPr>
      </w:pPr>
    </w:p>
    <w:p w14:paraId="38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Числа и вычисления</w:t>
      </w:r>
    </w:p>
    <w:p w14:paraId="39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Натуральные и целые числа. Признаки делимости целых чисел.</w:t>
      </w:r>
    </w:p>
    <w:p w14:paraId="3A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Степень с рациональным показателем. Свойства степени.</w:t>
      </w:r>
    </w:p>
    <w:p w14:paraId="3B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Логарифм числа. Десятичные и натуральные логарифмы.</w:t>
      </w:r>
    </w:p>
    <w:p w14:paraId="3C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Уравнения и неравенства</w:t>
      </w:r>
    </w:p>
    <w:p w14:paraId="3D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Преобразование выражений, содержащих логарифмы.</w:t>
      </w:r>
    </w:p>
    <w:p w14:paraId="3E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Преобразование выражений, содержащих степени с рациональным показателем.</w:t>
      </w:r>
    </w:p>
    <w:p w14:paraId="3F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Примеры тригонометрических неравенств.</w:t>
      </w:r>
    </w:p>
    <w:p w14:paraId="40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Показательные уравнения и неравенства. </w:t>
      </w:r>
    </w:p>
    <w:p w14:paraId="41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Логарифмические уравнения и неравенства. </w:t>
      </w:r>
    </w:p>
    <w:p w14:paraId="42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Системы линейных уравнений. Решение прикладных задач с помощью системы линейных уравнений.</w:t>
      </w:r>
    </w:p>
    <w:p w14:paraId="43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Системы и совокупности рациональных уравнений и неравенств.</w:t>
      </w:r>
    </w:p>
    <w:p w14:paraId="44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Применение уравнений, систем и неравенств к решению математических задач и задач из различных областей науки и реальной жизни.</w:t>
      </w:r>
    </w:p>
    <w:p w14:paraId="45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Функции и графики</w:t>
      </w:r>
    </w:p>
    <w:p w14:paraId="46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Функция. Периодические функции. Промежутки монотонности функции. Максимумы и минимумы функции. Наибольшее и наименьшее значение функции на промежутке.</w:t>
      </w:r>
    </w:p>
    <w:p w14:paraId="47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Тригонометрические функции, их свойства и графики.</w:t>
      </w:r>
    </w:p>
    <w:p w14:paraId="48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Показательная и логарифмическая функции, их свойства и графики. </w:t>
      </w:r>
    </w:p>
    <w:p w14:paraId="49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Использование графиков функций для решения уравнений и линейных систем.</w:t>
      </w:r>
    </w:p>
    <w:p w14:paraId="4A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Использование графиков функций для исследования процессов и зависимостей, которые возникают при решении задач из других учебных предметов и реальной жизни.</w:t>
      </w:r>
    </w:p>
    <w:p w14:paraId="4B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Начала математического анализа</w:t>
      </w:r>
    </w:p>
    <w:p w14:paraId="4C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Непрерывные функции. Метод интервалов для решения неравенств.</w:t>
      </w:r>
    </w:p>
    <w:p w14:paraId="4D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Производная функции. Геометрический и физический смысл производной. </w:t>
      </w:r>
    </w:p>
    <w:p w14:paraId="4E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Производные элементарных функций. Формулы нахождения производной суммы, произведения и частного функций.</w:t>
      </w:r>
    </w:p>
    <w:p w14:paraId="4F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Применение производной к исследованию функций на монотонность и экстремумы. Нахождение наибольшего и наименьшего значения функции на отрезке.</w:t>
      </w:r>
    </w:p>
    <w:p w14:paraId="50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Применение производной для нахождения наилучшего решения в прикладных задачах, для определения скорости процесса, заданного формулой или графиком.</w:t>
      </w:r>
    </w:p>
    <w:p w14:paraId="51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Первообразная. Таблица первообразных.</w:t>
      </w:r>
    </w:p>
    <w:p w14:paraId="52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Интеграл, его геометрический и физический смысл. Вычисление интеграла по формуле Ньютона―Лейбница.</w:t>
      </w:r>
    </w:p>
    <w:p w14:paraId="53000000">
      <w:pPr>
        <w:sectPr>
          <w:pgSz w:h="16383" w:orient="portrait" w:w="11906"/>
        </w:sectPr>
      </w:pPr>
    </w:p>
    <w:p w14:paraId="54000000">
      <w:pPr>
        <w:spacing w:after="0" w:before="0"/>
        <w:ind w:firstLine="0" w:left="120"/>
        <w:jc w:val="both"/>
        <w:rPr>
          <w:sz w:val="24"/>
        </w:rPr>
      </w:pPr>
      <w:bookmarkStart w:id="5" w:name="block-40772525"/>
      <w:bookmarkEnd w:id="4"/>
      <w:r>
        <w:rPr>
          <w:rFonts w:ascii="Times New Roman" w:hAnsi="Times New Roman"/>
          <w:b w:val="1"/>
          <w:i w:val="0"/>
          <w:color w:val="000000"/>
          <w:sz w:val="24"/>
        </w:rPr>
        <w:t>ПЛАНИРУЕМЫЕ РЕЗУЛЬТАТЫ</w:t>
      </w:r>
    </w:p>
    <w:p w14:paraId="55000000">
      <w:pPr>
        <w:spacing w:after="0" w:before="0"/>
        <w:ind w:firstLine="0" w:left="120"/>
        <w:jc w:val="both"/>
        <w:rPr>
          <w:sz w:val="24"/>
        </w:rPr>
      </w:pPr>
    </w:p>
    <w:p w14:paraId="56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Освоение учебного предмета «Математика» должно обеспечивать достижение на уровне среднего общего образования следующих личностных, метапредметных и предметных образовательных результатов: </w:t>
      </w:r>
    </w:p>
    <w:p w14:paraId="57000000">
      <w:pPr>
        <w:spacing w:after="0" w:before="0"/>
        <w:ind w:firstLine="0" w:left="120"/>
        <w:jc w:val="both"/>
        <w:rPr>
          <w:sz w:val="24"/>
        </w:rPr>
      </w:pPr>
    </w:p>
    <w:p w14:paraId="58000000">
      <w:pPr>
        <w:spacing w:after="0" w:before="0"/>
        <w:ind w:firstLine="0" w:left="12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ЛИЧНОСТНЫЕ РЕЗУЛЬТАТЫ</w:t>
      </w:r>
    </w:p>
    <w:p w14:paraId="59000000">
      <w:pPr>
        <w:spacing w:after="0" w:before="0"/>
        <w:ind w:firstLine="0" w:left="120"/>
        <w:jc w:val="both"/>
        <w:rPr>
          <w:sz w:val="24"/>
        </w:rPr>
      </w:pPr>
    </w:p>
    <w:p w14:paraId="5A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Личностные результаты освоения программы учебного предмета «Математика» характеризуются:</w:t>
      </w:r>
    </w:p>
    <w:p w14:paraId="5B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Гражданское воспитание:</w:t>
      </w:r>
    </w:p>
    <w:p w14:paraId="5C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сформированностью гражданской позиции обучающегося как активного и ответственного члена российского общества, представлением о математических основах функционирования различных структур, явлений, процедур гражданского общества (выборы, опросы и пр.), умением взаимодействовать с социальными институтами в соответствии с их функциями и назначением.</w:t>
      </w:r>
    </w:p>
    <w:p w14:paraId="5D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Патриотическое воспитание:</w:t>
      </w:r>
    </w:p>
    <w:p w14:paraId="5E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сформированностью российской гражданской идентичности, уважения к прошлому и настоящему российской математики, </w:t>
      </w:r>
      <w:r>
        <w:rPr>
          <w:rFonts w:ascii="Times New Roman" w:hAnsi="Times New Roman"/>
          <w:b w:val="0"/>
          <w:i w:val="0"/>
          <w:color w:val="000000"/>
          <w:sz w:val="24"/>
        </w:rPr>
        <w:t>ценностным отношением к достижениям российских математиков и российской математической школы, к использованию этих достижений в других науках, технологиях, сферах экономики.</w:t>
      </w:r>
    </w:p>
    <w:p w14:paraId="5F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Духовно-нравственного воспитания:</w:t>
      </w:r>
    </w:p>
    <w:p w14:paraId="60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осознанием духовных ценностей российского народа; сформированностью нравственного сознания, этического поведения, связанного с практическим применением достижений науки и деятельностью учёного; осознанием личного вклада в построение устойчивого будущего.</w:t>
      </w:r>
    </w:p>
    <w:p w14:paraId="61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Эстетическое воспитание:</w:t>
      </w:r>
    </w:p>
    <w:p w14:paraId="62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эстетическим отношением к миру, включая эстетику математических закономерностей, объектов, задач, решений, рассуждений; восприимчивостью к математическим аспектам различных видов искусства.</w:t>
      </w:r>
    </w:p>
    <w:p w14:paraId="63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Физическое воспитание:</w:t>
      </w:r>
    </w:p>
    <w:p w14:paraId="64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сформированностью умения применять математические знания в интересах здорового и безопасного образа жизни, ответственного отношения к своему здоровью (здоровое питание, сбалансированный режим занятий и отдыха, регулярная физическая активность); физического совершенствования, при занятиях спортивно-оздоровительной деятельностью.</w:t>
      </w:r>
    </w:p>
    <w:p w14:paraId="65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Трудовое воспитание:</w:t>
      </w:r>
    </w:p>
    <w:p w14:paraId="66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готовностью к труду, осознанием ценности трудолюбия; интересом к различным сферам профессиональной деятельности, связанным с математикой и её приложениями, умением совершать осознанный выбор будущей профессии и реализовывать собственные жизненные планы; готовностью и способностью к математическому образованию и самообразованию на протяжении всей жизни; готовностью к активному участию в решении практических задач математической направленности.</w:t>
      </w:r>
    </w:p>
    <w:p w14:paraId="67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Экологическое воспитание:</w:t>
      </w:r>
    </w:p>
    <w:p w14:paraId="68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сформированностью экологической культуры, пониманием влияния социально-экономических процессов на состояние природной и социальной среды, осознанием глобального характера экологических проблем; ориентацией на применение математических знаний для решения задач в области окружающей среды, планирования поступков и оценки их возможных последствий для окружающей среды.</w:t>
      </w:r>
    </w:p>
    <w:p w14:paraId="69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Ценности научного познания: </w:t>
      </w:r>
    </w:p>
    <w:p w14:paraId="6A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сформированностью мировоззрения, соответствующего современному уровню развития науки и общественной практики, пониманием математической науки как сферы человеческой деятельности, этапов её развития и значимости для развития цивилизации; овладением языком математики и математической культурой как средством познания мира; готовностью осуществлять проектную и исследовательскую деятельность индивидуально и в группе.</w:t>
      </w:r>
    </w:p>
    <w:p w14:paraId="6B000000">
      <w:pPr>
        <w:spacing w:after="0" w:before="0"/>
        <w:ind w:firstLine="0" w:left="120"/>
        <w:jc w:val="both"/>
        <w:rPr>
          <w:sz w:val="24"/>
        </w:rPr>
      </w:pPr>
    </w:p>
    <w:p w14:paraId="6C000000">
      <w:pPr>
        <w:spacing w:after="0" w:before="0"/>
        <w:ind w:firstLine="0" w:left="12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МЕТАПРЕДМЕТНЫЕ РЕЗУЛЬТАТЫ</w:t>
      </w:r>
    </w:p>
    <w:p w14:paraId="6D000000">
      <w:pPr>
        <w:spacing w:after="0" w:before="0"/>
        <w:ind w:firstLine="0" w:left="120"/>
        <w:jc w:val="both"/>
        <w:rPr>
          <w:sz w:val="24"/>
        </w:rPr>
      </w:pPr>
    </w:p>
    <w:p w14:paraId="6E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Метапредметные результаты освоения программы учебного предмета «Математика» характеризуются овладением универсальными </w:t>
      </w:r>
      <w:r>
        <w:rPr>
          <w:rFonts w:ascii="Times New Roman" w:hAnsi="Times New Roman"/>
          <w:b w:val="1"/>
          <w:i w:val="1"/>
          <w:color w:val="000000"/>
          <w:sz w:val="24"/>
        </w:rPr>
        <w:t>познавательными</w:t>
      </w:r>
      <w:r>
        <w:rPr>
          <w:rFonts w:ascii="Times New Roman" w:hAnsi="Times New Roman"/>
          <w:b w:val="0"/>
          <w:i w:val="1"/>
          <w:color w:val="000000"/>
          <w:sz w:val="24"/>
        </w:rPr>
        <w:t xml:space="preserve"> действиями, универсальными коммуникативными действиями, универсальными регулятивными действиями.</w:t>
      </w:r>
    </w:p>
    <w:p w14:paraId="6F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1) </w:t>
      </w:r>
      <w:r>
        <w:rPr>
          <w:rFonts w:ascii="Times New Roman" w:hAnsi="Times New Roman"/>
          <w:b w:val="0"/>
          <w:i w:val="1"/>
          <w:color w:val="000000"/>
          <w:sz w:val="24"/>
        </w:rPr>
        <w:t xml:space="preserve">Универсальные </w:t>
      </w:r>
      <w:r>
        <w:rPr>
          <w:rFonts w:ascii="Times New Roman" w:hAnsi="Times New Roman"/>
          <w:b w:val="1"/>
          <w:i w:val="1"/>
          <w:color w:val="000000"/>
          <w:sz w:val="24"/>
        </w:rPr>
        <w:t>познавательные</w:t>
      </w:r>
      <w:r>
        <w:rPr>
          <w:rFonts w:ascii="Times New Roman" w:hAnsi="Times New Roman"/>
          <w:b w:val="0"/>
          <w:i w:val="1"/>
          <w:color w:val="000000"/>
          <w:sz w:val="24"/>
        </w:rPr>
        <w:t xml:space="preserve"> действия, обеспечивают формирование базовых когнитивных процессов обучающихся (освоение методов познания окружающего мира; применение логических, исследовательских операций, умений работать с информацией)</w:t>
      </w:r>
      <w:r>
        <w:rPr>
          <w:rFonts w:ascii="Times New Roman" w:hAnsi="Times New Roman"/>
          <w:b w:val="0"/>
          <w:i w:val="0"/>
          <w:color w:val="000000"/>
          <w:sz w:val="24"/>
        </w:rPr>
        <w:t>.</w:t>
      </w:r>
    </w:p>
    <w:p w14:paraId="70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Базовые логические действия:</w:t>
      </w:r>
    </w:p>
    <w:p w14:paraId="71000000">
      <w:pPr>
        <w:numPr>
          <w:ilvl w:val="0"/>
          <w:numId w:val="1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выявлять и характеризовать существенные признаки математических объектов, понятий, отношений между понятиями; формулировать определения понятий; устанавливать существенный признак классификации, основания для обобщения и сравнения, критерии проводимого анализа;</w:t>
      </w:r>
    </w:p>
    <w:p w14:paraId="72000000">
      <w:pPr>
        <w:numPr>
          <w:ilvl w:val="0"/>
          <w:numId w:val="1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воспринимать, формулировать и преобразовывать суждения: утвердительные и отрицательные, единичные, частные и общие; условные;</w:t>
      </w:r>
    </w:p>
    <w:p w14:paraId="73000000">
      <w:pPr>
        <w:numPr>
          <w:ilvl w:val="0"/>
          <w:numId w:val="1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выявлять математические закономерности, взаимосвязи и противоречия в фактах, данных, наблюдениях и утверждениях; предлагать критерии для выявления закономерностей и противоречий; </w:t>
      </w:r>
    </w:p>
    <w:p w14:paraId="74000000">
      <w:pPr>
        <w:numPr>
          <w:ilvl w:val="0"/>
          <w:numId w:val="1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14:paraId="75000000">
      <w:pPr>
        <w:numPr>
          <w:ilvl w:val="0"/>
          <w:numId w:val="1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проводить самостоятельно доказательства математических утверждений (прямые и от противного), выстраивать аргументацию, приводить примеры и контрпримеры; обосновывать собственные суждения и выводы;</w:t>
      </w:r>
    </w:p>
    <w:p w14:paraId="76000000">
      <w:pPr>
        <w:numPr>
          <w:ilvl w:val="0"/>
          <w:numId w:val="1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14:paraId="77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Базовые исследовательские действия:</w:t>
      </w:r>
    </w:p>
    <w:p w14:paraId="78000000">
      <w:pPr>
        <w:numPr>
          <w:ilvl w:val="0"/>
          <w:numId w:val="2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использовать вопросы как исследовательский инструмент познания;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</w:r>
    </w:p>
    <w:p w14:paraId="79000000">
      <w:pPr>
        <w:numPr>
          <w:ilvl w:val="0"/>
          <w:numId w:val="2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проводить самостоятельно спланированный 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</w:r>
    </w:p>
    <w:p w14:paraId="7A000000">
      <w:pPr>
        <w:numPr>
          <w:ilvl w:val="0"/>
          <w:numId w:val="2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14:paraId="7B000000">
      <w:pPr>
        <w:numPr>
          <w:ilvl w:val="0"/>
          <w:numId w:val="2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прогнозировать возможное развитие процесса, а также выдвигать предположения о его развитии в новых условиях.</w:t>
      </w:r>
    </w:p>
    <w:p w14:paraId="7C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Работа с информацией:</w:t>
      </w:r>
    </w:p>
    <w:p w14:paraId="7D000000">
      <w:pPr>
        <w:numPr>
          <w:ilvl w:val="0"/>
          <w:numId w:val="3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выявлять дефициты информации, данных, необходимых для ответа на вопрос и для решения задачи;</w:t>
      </w:r>
    </w:p>
    <w:p w14:paraId="7E000000">
      <w:pPr>
        <w:numPr>
          <w:ilvl w:val="0"/>
          <w:numId w:val="3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</w:r>
    </w:p>
    <w:p w14:paraId="7F000000">
      <w:pPr>
        <w:numPr>
          <w:ilvl w:val="0"/>
          <w:numId w:val="3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структурировать информацию, представлять её в различных формах, иллюстрировать графически;</w:t>
      </w:r>
    </w:p>
    <w:p w14:paraId="80000000">
      <w:pPr>
        <w:numPr>
          <w:ilvl w:val="0"/>
          <w:numId w:val="3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оценивать надёжность информации по самостоятельно сформулированным критериям.</w:t>
      </w:r>
    </w:p>
    <w:p w14:paraId="81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2) </w:t>
      </w:r>
      <w:r>
        <w:rPr>
          <w:rFonts w:ascii="Times New Roman" w:hAnsi="Times New Roman"/>
          <w:b w:val="0"/>
          <w:i w:val="1"/>
          <w:color w:val="000000"/>
          <w:sz w:val="24"/>
        </w:rPr>
        <w:t xml:space="preserve">Универсальные </w:t>
      </w:r>
      <w:r>
        <w:rPr>
          <w:rFonts w:ascii="Times New Roman" w:hAnsi="Times New Roman"/>
          <w:b w:val="1"/>
          <w:i w:val="1"/>
          <w:color w:val="000000"/>
          <w:sz w:val="24"/>
        </w:rPr>
        <w:t xml:space="preserve">коммуникативные </w:t>
      </w:r>
      <w:r>
        <w:rPr>
          <w:rFonts w:ascii="Times New Roman" w:hAnsi="Times New Roman"/>
          <w:b w:val="0"/>
          <w:i w:val="1"/>
          <w:color w:val="000000"/>
          <w:sz w:val="24"/>
        </w:rPr>
        <w:t>действия, обеспечивают сформированность социальных навыков обучающихся.</w:t>
      </w:r>
    </w:p>
    <w:p w14:paraId="82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Общение:</w:t>
      </w:r>
    </w:p>
    <w:p w14:paraId="83000000">
      <w:pPr>
        <w:numPr>
          <w:ilvl w:val="0"/>
          <w:numId w:val="4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воспринимать и формулировать суждения в соответствии с условиями и целями общения;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</w:t>
      </w:r>
    </w:p>
    <w:p w14:paraId="84000000">
      <w:pPr>
        <w:numPr>
          <w:ilvl w:val="0"/>
          <w:numId w:val="4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решения; сопоставлять свои суждения с суждениями других участников диалога, обнаруживать различие и сходство позиций; в корректной форме формулировать разногласия, свои возражения;</w:t>
      </w:r>
    </w:p>
    <w:p w14:paraId="85000000">
      <w:pPr>
        <w:numPr>
          <w:ilvl w:val="0"/>
          <w:numId w:val="4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представлять результаты решения задачи, эксперимента, исследования, проекта; самостоятельно выбирать формат выступления с учётом задач презентации и особенностей аудитории.</w:t>
      </w:r>
    </w:p>
    <w:p w14:paraId="86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Сотрудничество:</w:t>
      </w:r>
    </w:p>
    <w:p w14:paraId="87000000">
      <w:pPr>
        <w:numPr>
          <w:ilvl w:val="0"/>
          <w:numId w:val="5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понимать и использовать преимущества командной и индивидуальной работы при решении учебных задач;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работы; обобщать мнения нескольких людей;</w:t>
      </w:r>
    </w:p>
    <w:p w14:paraId="88000000">
      <w:pPr>
        <w:numPr>
          <w:ilvl w:val="0"/>
          <w:numId w:val="5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участвовать в групповых формах работы (обсуждения, обмен мнений, «мозговые штурмы» и иные); выполнять свою часть работы и координировать свои действия с другими членами команды; оценивать качество своего вклада в общий продукт по критериям, сформулированным участниками взаимодействия.</w:t>
      </w:r>
    </w:p>
    <w:p w14:paraId="89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3) </w:t>
      </w:r>
      <w:r>
        <w:rPr>
          <w:rFonts w:ascii="Times New Roman" w:hAnsi="Times New Roman"/>
          <w:b w:val="0"/>
          <w:i w:val="1"/>
          <w:color w:val="000000"/>
          <w:sz w:val="24"/>
        </w:rPr>
        <w:t xml:space="preserve">Универсальные </w:t>
      </w:r>
      <w:r>
        <w:rPr>
          <w:rFonts w:ascii="Times New Roman" w:hAnsi="Times New Roman"/>
          <w:b w:val="1"/>
          <w:i w:val="1"/>
          <w:color w:val="000000"/>
          <w:sz w:val="24"/>
        </w:rPr>
        <w:t xml:space="preserve">регулятивные </w:t>
      </w:r>
      <w:r>
        <w:rPr>
          <w:rFonts w:ascii="Times New Roman" w:hAnsi="Times New Roman"/>
          <w:b w:val="0"/>
          <w:i w:val="1"/>
          <w:color w:val="000000"/>
          <w:sz w:val="24"/>
        </w:rPr>
        <w:t xml:space="preserve">действия, </w:t>
      </w:r>
      <w:r>
        <w:rPr>
          <w:rFonts w:ascii="Times New Roman" w:hAnsi="Times New Roman"/>
          <w:b w:val="0"/>
          <w:i w:val="1"/>
          <w:color w:val="000000"/>
          <w:sz w:val="24"/>
        </w:rPr>
        <w:t>обеспечивают формирование смысловых установок и жизненных навыков личности</w:t>
      </w:r>
      <w:r>
        <w:rPr>
          <w:rFonts w:ascii="Times New Roman" w:hAnsi="Times New Roman"/>
          <w:b w:val="0"/>
          <w:i w:val="0"/>
          <w:color w:val="000000"/>
          <w:sz w:val="24"/>
        </w:rPr>
        <w:t>.</w:t>
      </w:r>
    </w:p>
    <w:p w14:paraId="8A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Самоорганизация:</w:t>
      </w:r>
    </w:p>
    <w:p w14:paraId="8B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 составлять план, алгоритм решения задачи,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14:paraId="8C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Самоконтроль:</w:t>
      </w:r>
    </w:p>
    <w:p w14:paraId="8D000000">
      <w:pPr>
        <w:numPr>
          <w:ilvl w:val="0"/>
          <w:numId w:val="6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владеть навыками познавательной рефлексии как осознания совершаемых действий и мыслительных процессов, их результатов; владеть способами самопроверки, самоконтроля процесса и результата решения математической задачи;</w:t>
      </w:r>
    </w:p>
    <w:p w14:paraId="8E000000">
      <w:pPr>
        <w:numPr>
          <w:ilvl w:val="0"/>
          <w:numId w:val="6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</w:r>
    </w:p>
    <w:p w14:paraId="8F000000">
      <w:pPr>
        <w:numPr>
          <w:ilvl w:val="0"/>
          <w:numId w:val="6"/>
        </w:numPr>
        <w:spacing w:after="0" w:before="0"/>
        <w:ind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оценивать соответствие результата цели и условиям, объяснять причины достижения или недостижения результатов деятельности, находить ошибку, давать оценку приобретённому опыту.</w:t>
      </w:r>
    </w:p>
    <w:p w14:paraId="90000000">
      <w:pPr>
        <w:spacing w:after="0" w:before="0"/>
        <w:ind w:firstLine="0" w:left="120"/>
        <w:jc w:val="both"/>
        <w:rPr>
          <w:sz w:val="24"/>
        </w:rPr>
      </w:pPr>
    </w:p>
    <w:p w14:paraId="91000000">
      <w:pPr>
        <w:spacing w:after="0" w:before="0"/>
        <w:ind w:firstLine="0" w:left="12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ПРЕДМЕТНЫЕ РЕЗУЛЬТАТЫ</w:t>
      </w:r>
    </w:p>
    <w:p w14:paraId="92000000">
      <w:pPr>
        <w:spacing w:after="0" w:before="0"/>
        <w:ind w:firstLine="0" w:left="120"/>
        <w:jc w:val="both"/>
        <w:rPr>
          <w:sz w:val="24"/>
        </w:rPr>
      </w:pPr>
    </w:p>
    <w:p w14:paraId="93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Освоение учебного курса «Алгебра и начала математического анализа» на уровне среднего общего образования должно обеспечивать достижение следующих предметных образовательных результатов:</w:t>
      </w:r>
    </w:p>
    <w:p w14:paraId="94000000">
      <w:pPr>
        <w:spacing w:after="0" w:before="0"/>
        <w:ind w:firstLine="0" w:left="120"/>
        <w:jc w:val="both"/>
        <w:rPr>
          <w:sz w:val="24"/>
        </w:rPr>
      </w:pPr>
    </w:p>
    <w:p w14:paraId="95000000">
      <w:pPr>
        <w:spacing w:after="0" w:before="0"/>
        <w:ind w:firstLine="0" w:left="12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10 КЛАСС</w:t>
      </w:r>
    </w:p>
    <w:p w14:paraId="96000000">
      <w:pPr>
        <w:spacing w:after="0" w:before="0"/>
        <w:ind w:firstLine="0" w:left="120"/>
        <w:jc w:val="both"/>
        <w:rPr>
          <w:sz w:val="24"/>
        </w:rPr>
      </w:pPr>
    </w:p>
    <w:p w14:paraId="97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Числа и вычисления</w:t>
      </w:r>
    </w:p>
    <w:p w14:paraId="98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 рациональное и действительное число, обыкновенная и десятичная дробь, проценты.</w:t>
      </w:r>
    </w:p>
    <w:p w14:paraId="99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Выполнять арифметические операции с рациональными и действительными числами.</w:t>
      </w:r>
    </w:p>
    <w:p w14:paraId="9A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Выполнять приближённые вычисления, используя правила округления, делать прикидку и оценку результата вычислений.</w:t>
      </w:r>
    </w:p>
    <w:p w14:paraId="9B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 степень с целым показателем; стандартная форма записи действительного числа, корень натуральной степени; использовать подходящую форму записи действительных чисел для решения практических задач и представления данных.</w:t>
      </w:r>
    </w:p>
    <w:p w14:paraId="9C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 синус, косинус и тангенс произвольного угла; использовать запись произвольного угла через обратные тригонометрические функции.</w:t>
      </w:r>
    </w:p>
    <w:p w14:paraId="9D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Уравнения и неравенства</w:t>
      </w:r>
    </w:p>
    <w:p w14:paraId="9E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 тождество, уравнение, неравенство; целое, рациональное, иррациональное уравнение, неравенство; тригонометрическое уравнение;</w:t>
      </w:r>
    </w:p>
    <w:p w14:paraId="9F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Выполнять преобразования тригонометрических выражений и решать тригонометрические уравнения.</w:t>
      </w:r>
    </w:p>
    <w:p w14:paraId="A0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Выполнять преобразования целых, рациональных и иррациональных выражений и решать основные типы целых, рациональных и иррациональных уравнений и неравенств.</w:t>
      </w:r>
    </w:p>
    <w:p w14:paraId="A1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Применять уравнения и неравенства для решения математических задач и задач из различных областей науки и реальной жизни.</w:t>
      </w:r>
    </w:p>
    <w:p w14:paraId="A2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Моделировать реальные ситуации на языке алгебры, составлять выражения, уравнения, неравенства по условию задачи, исследовать построенные модели с использованием аппарата алгебры.</w:t>
      </w:r>
    </w:p>
    <w:p w14:paraId="A3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Функции и графики</w:t>
      </w:r>
    </w:p>
    <w:p w14:paraId="A4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 функция, способы задания функции, область определения и множество значений функции, график функции, взаимно обратные функции.</w:t>
      </w:r>
    </w:p>
    <w:p w14:paraId="A5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 чётность и нечётность функции, нули функции, промежутки знакопостоянства.</w:t>
      </w:r>
    </w:p>
    <w:p w14:paraId="A6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Использовать графики функций для решения уравнений.</w:t>
      </w:r>
    </w:p>
    <w:p w14:paraId="A7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Строить и читать графики линейной функции, квадратичной функции, степенной функции с целым показателем.</w:t>
      </w:r>
    </w:p>
    <w:p w14:paraId="A8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Использовать графики функций для исследования процессов и зависимостей при решении задач из других учебных предметов и реальной жизни; выражать формулами зависимости между величинами</w:t>
      </w:r>
      <w:r>
        <w:rPr>
          <w:rFonts w:ascii="Times New Roman" w:hAnsi="Times New Roman"/>
          <w:b w:val="0"/>
          <w:i w:val="0"/>
          <w:color w:val="000000"/>
          <w:sz w:val="24"/>
        </w:rPr>
        <w:t>.</w:t>
      </w:r>
    </w:p>
    <w:p w14:paraId="A9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Начала математического анализа</w:t>
      </w:r>
    </w:p>
    <w:p w14:paraId="AA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 последовательность, арифметическая и геометрическая прогрессии.</w:t>
      </w:r>
    </w:p>
    <w:p w14:paraId="AB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 бесконечно убывающая геометрическая прогрессия, сумма бесконечно убывающей геометрической прогрессии.</w:t>
      </w:r>
    </w:p>
    <w:p w14:paraId="AC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Задавать последовательности различными способами.</w:t>
      </w:r>
    </w:p>
    <w:p w14:paraId="AD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Использовать свойства последовательностей и прогрессий для решения реальных задач прикладного характера</w:t>
      </w:r>
      <w:r>
        <w:rPr>
          <w:rFonts w:ascii="Times New Roman" w:hAnsi="Times New Roman"/>
          <w:b w:val="0"/>
          <w:i w:val="0"/>
          <w:color w:val="000000"/>
          <w:sz w:val="24"/>
        </w:rPr>
        <w:t>.</w:t>
      </w:r>
    </w:p>
    <w:p w14:paraId="AE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Множества и логика</w:t>
      </w:r>
    </w:p>
    <w:p w14:paraId="AF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 множество, операции над множествами.</w:t>
      </w:r>
    </w:p>
    <w:p w14:paraId="B0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Использовать теоретико-множественный аппарат для описания реальных процессов и явлений, при решении задач из других учебных предметов.</w:t>
      </w:r>
    </w:p>
    <w:p w14:paraId="B1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</w:t>
      </w:r>
      <w:r>
        <w:rPr>
          <w:rFonts w:ascii="Times New Roman" w:hAnsi="Times New Roman"/>
          <w:b w:val="0"/>
          <w:i w:val="0"/>
          <w:color w:val="000000"/>
          <w:sz w:val="24"/>
        </w:rPr>
        <w:t xml:space="preserve"> понятиями: определение, теорема, следствие, доказательство.</w:t>
      </w:r>
    </w:p>
    <w:p w14:paraId="B2000000">
      <w:pPr>
        <w:spacing w:after="0" w:before="0"/>
        <w:ind w:firstLine="0" w:left="120"/>
        <w:jc w:val="both"/>
        <w:rPr>
          <w:sz w:val="24"/>
        </w:rPr>
      </w:pPr>
    </w:p>
    <w:p w14:paraId="B3000000">
      <w:pPr>
        <w:spacing w:after="0" w:before="0"/>
        <w:ind w:firstLine="0" w:left="12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11 КЛАСС</w:t>
      </w:r>
    </w:p>
    <w:p w14:paraId="B4000000">
      <w:pPr>
        <w:spacing w:after="0" w:before="0"/>
        <w:ind w:firstLine="0" w:left="120"/>
        <w:jc w:val="both"/>
        <w:rPr>
          <w:sz w:val="24"/>
        </w:rPr>
      </w:pPr>
    </w:p>
    <w:p w14:paraId="B5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Числа и вычисления</w:t>
      </w:r>
    </w:p>
    <w:p w14:paraId="B6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 натуральное, целое число; использовать признаки делимости целых чисел, разложение числа на простые множители для решения задач.</w:t>
      </w:r>
    </w:p>
    <w:p w14:paraId="B7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понятием: степень с рациональным показателем.</w:t>
      </w:r>
    </w:p>
    <w:p w14:paraId="B8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</w:t>
      </w:r>
      <w:r>
        <w:rPr>
          <w:rFonts w:ascii="Times New Roman" w:hAnsi="Times New Roman"/>
          <w:b w:val="0"/>
          <w:i w:val="0"/>
          <w:color w:val="000000"/>
          <w:sz w:val="24"/>
        </w:rPr>
        <w:t xml:space="preserve"> понятиями: логарифм числа, десятичные и натуральные логарифмы.</w:t>
      </w:r>
    </w:p>
    <w:p w14:paraId="B9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Уравнения и неравенства</w:t>
      </w:r>
    </w:p>
    <w:p w14:paraId="BA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Применять</w:t>
      </w:r>
      <w:r>
        <w:rPr>
          <w:rFonts w:ascii="Times New Roman" w:hAnsi="Times New Roman"/>
          <w:b w:val="0"/>
          <w:i w:val="0"/>
          <w:color w:val="000000"/>
          <w:sz w:val="24"/>
        </w:rPr>
        <w:t xml:space="preserve"> свойства степени для преобразования выражений; оперировать понятиями: показательное уравнение и неравенство; решать основные типы показательных уравнений и неравенств.</w:t>
      </w:r>
    </w:p>
    <w:p w14:paraId="BB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Выполнять преобразования выражений, содержащих логарифмы; оперировать понятиями: логарифмическое уравнение и неравенство; решать основные типы логарифмических уравнений и неравенств.</w:t>
      </w:r>
    </w:p>
    <w:p w14:paraId="BC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Находить решения простейших тригонометрических неравенств.</w:t>
      </w:r>
    </w:p>
    <w:p w14:paraId="BD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 система линейных уравнений и её решение; использовать систему линейных уравнений для решения практических задач.</w:t>
      </w:r>
    </w:p>
    <w:p w14:paraId="BE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Находить решения простейших систем и совокупностей рациональных уравнений и неравенств.</w:t>
      </w:r>
    </w:p>
    <w:p w14:paraId="BF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Моделировать реальные ситуации на языке алгебры, составлять выражения, уравнения, неравенства</w:t>
      </w:r>
      <w:r>
        <w:rPr>
          <w:rFonts w:ascii="Times New Roman" w:hAnsi="Times New Roman"/>
          <w:b w:val="0"/>
          <w:i w:val="0"/>
          <w:color w:val="000000"/>
          <w:sz w:val="24"/>
        </w:rPr>
        <w:t xml:space="preserve"> и системы по условию задачи, исследовать построенные модели с использованием аппарата алгебры</w:t>
      </w:r>
      <w:r>
        <w:rPr>
          <w:rFonts w:ascii="Times New Roman" w:hAnsi="Times New Roman"/>
          <w:b w:val="0"/>
          <w:i w:val="1"/>
          <w:color w:val="000000"/>
          <w:sz w:val="24"/>
        </w:rPr>
        <w:t>.</w:t>
      </w:r>
    </w:p>
    <w:p w14:paraId="C0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Функции и графики</w:t>
      </w:r>
    </w:p>
    <w:p w14:paraId="C1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</w:t>
      </w:r>
      <w:r>
        <w:rPr>
          <w:rFonts w:ascii="Times New Roman" w:hAnsi="Times New Roman"/>
          <w:b w:val="0"/>
          <w:i w:val="0"/>
          <w:color w:val="000000"/>
          <w:sz w:val="24"/>
        </w:rPr>
        <w:t xml:space="preserve"> периодическая функция, промежутки монотонности функции, </w:t>
      </w:r>
      <w:r>
        <w:rPr>
          <w:rFonts w:ascii="Times New Roman" w:hAnsi="Times New Roman"/>
          <w:b w:val="0"/>
          <w:i w:val="0"/>
          <w:color w:val="000000"/>
          <w:sz w:val="24"/>
        </w:rPr>
        <w:t>точки экстремума функции, наибольшее и наименьшее значения функции на промежутке; использовать их для исследования функции, заданной графиком.</w:t>
      </w:r>
    </w:p>
    <w:p w14:paraId="C2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 графики показательной, логарифмической и тригонометрических функций; изображать их на координатной плоскости и использовать для решения уравнений и неравенств.</w:t>
      </w:r>
    </w:p>
    <w:p w14:paraId="C3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 Изображать на координатной плоскости графики линейных уравнений и использовать их для решения системы линейных уравнений.</w:t>
      </w:r>
    </w:p>
    <w:p w14:paraId="C4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Использовать графики функций для исследования процессов и зависимостей из других учебных дисциплин</w:t>
      </w:r>
      <w:r>
        <w:rPr>
          <w:rFonts w:ascii="Times New Roman" w:hAnsi="Times New Roman"/>
          <w:b w:val="0"/>
          <w:i w:val="0"/>
          <w:color w:val="000000"/>
          <w:sz w:val="24"/>
        </w:rPr>
        <w:t>.</w:t>
      </w:r>
    </w:p>
    <w:p w14:paraId="C5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Начала математического анализа</w:t>
      </w:r>
    </w:p>
    <w:p w14:paraId="C6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 xml:space="preserve">Оперировать понятиями: непрерывная функция; </w:t>
      </w:r>
      <w:r>
        <w:rPr>
          <w:rFonts w:ascii="Times New Roman" w:hAnsi="Times New Roman"/>
          <w:b w:val="0"/>
          <w:i w:val="0"/>
          <w:color w:val="000000"/>
          <w:sz w:val="24"/>
        </w:rPr>
        <w:t xml:space="preserve">производная функции; использовать геометрический и </w:t>
      </w:r>
      <w:r>
        <w:rPr>
          <w:rFonts w:ascii="Times New Roman" w:hAnsi="Times New Roman"/>
          <w:b w:val="0"/>
          <w:i w:val="0"/>
          <w:color w:val="000000"/>
          <w:sz w:val="24"/>
        </w:rPr>
        <w:t>физический смысл производной для решения задач.</w:t>
      </w:r>
    </w:p>
    <w:p w14:paraId="C7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Находить производные элементарных функций, вычислять производные суммы, произведения, частного функций.</w:t>
      </w:r>
    </w:p>
    <w:p w14:paraId="C8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Использовать производную для исследования функции на монотонность и экстремумы, применять результаты исследования к построению графиков.</w:t>
      </w:r>
    </w:p>
    <w:p w14:paraId="C9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Использовать производную для нахождения наилучшего решения в прикладных, в том числе социально-экономических, задачах.</w:t>
      </w:r>
    </w:p>
    <w:p w14:paraId="CA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Оперировать понятиями: первообразная и интеграл; понимать геометрический и физический смысл интеграла.</w:t>
      </w:r>
    </w:p>
    <w:p w14:paraId="CB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Находить первообразные элементарных функций; вычислять интеграл по формуле Ньютона–Лейбница.</w:t>
      </w:r>
    </w:p>
    <w:p w14:paraId="CC000000">
      <w:pPr>
        <w:spacing w:after="0" w:before="0"/>
        <w:ind w:firstLine="600" w:left="0"/>
        <w:jc w:val="both"/>
        <w:rPr>
          <w:sz w:val="24"/>
        </w:rPr>
      </w:pPr>
      <w:r>
        <w:rPr>
          <w:rFonts w:ascii="Times New Roman" w:hAnsi="Times New Roman"/>
          <w:b w:val="0"/>
          <w:i w:val="0"/>
          <w:color w:val="000000"/>
          <w:sz w:val="24"/>
        </w:rPr>
        <w:t>Решать прикладные задачи, в том числе социально-экономического и физического характера, средствами математического анализа.</w:t>
      </w:r>
    </w:p>
    <w:p w14:paraId="CD000000">
      <w:pPr>
        <w:sectPr>
          <w:pgSz w:h="16383" w:orient="portrait" w:w="11906"/>
        </w:sectPr>
      </w:pPr>
    </w:p>
    <w:p w14:paraId="CE000000">
      <w:pPr>
        <w:spacing w:after="0" w:before="0"/>
        <w:ind w:firstLine="0" w:left="120"/>
        <w:jc w:val="left"/>
        <w:rPr>
          <w:sz w:val="24"/>
        </w:rPr>
      </w:pPr>
      <w:bookmarkStart w:id="6" w:name="block-40772521"/>
      <w:bookmarkEnd w:id="5"/>
      <w:r>
        <w:rPr>
          <w:rFonts w:ascii="Times New Roman" w:hAnsi="Times New Roman"/>
          <w:b w:val="1"/>
          <w:i w:val="0"/>
          <w:color w:val="000000"/>
          <w:sz w:val="24"/>
        </w:rPr>
        <w:t xml:space="preserve"> ТЕМАТИЧЕСКОЕ ПЛАНИРОВАНИЕ </w:t>
      </w:r>
    </w:p>
    <w:p w14:paraId="CF000000">
      <w:pPr>
        <w:spacing w:after="0" w:before="0"/>
        <w:ind w:firstLine="0" w:left="120"/>
        <w:jc w:val="left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 xml:space="preserve"> 10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831"/>
        <w:gridCol w:w="4897"/>
        <w:gridCol w:w="949"/>
        <w:gridCol w:w="1667"/>
        <w:gridCol w:w="1756"/>
        <w:gridCol w:w="3560"/>
      </w:tblGrid>
      <w:tr>
        <w:trPr>
          <w:trHeight w:hRule="atLeast" w:val="300"/>
        </w:trPr>
        <w:tc>
          <w:tcPr>
            <w:tcW w:type="dxa" w:w="831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D100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4897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D300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4372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0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3560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D600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</w:tr>
      <w:tr>
        <w:trPr>
          <w:trHeight w:hRule="atLeast" w:val="570"/>
        </w:trPr>
        <w:tc>
          <w:tcPr>
            <w:tcW w:type="dxa" w:w="831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4897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D800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DA00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DC00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560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635"/>
        </w:trPr>
        <w:tc>
          <w:tcPr>
            <w:tcW w:type="dxa" w:w="831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0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489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Множества рациональных и действительных чисел. Рациональные уравнения и неравенства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14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56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"https://m.edsoo.ru/1568aba3"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https://m.edsoo.ru/1568aba3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31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0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489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Функции и графики. Степень с целым показателем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56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"https://m.edsoo.ru/1568aba3"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https://m.edsoo.ru/1568aba3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831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0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489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Арифметический корень n–ой степени. Иррациональные уравнения и неравенства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18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56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"https://m.edsoo.ru/1568aba3"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https://m.edsoo.ru/1568aba3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31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0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489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Формулы тригонометрии.Тригонометрические уравнения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22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56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"https://m.edsoo.ru/1568aba3"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https://m.edsoo.ru/1568aba3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831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0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489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Последовательности и прогрессии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56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"https://m.edsoo.ru/1568aba3"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https://m.edsoo.ru/1568aba3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31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0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489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0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0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56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"https://m.edsoo.ru/1568aba3"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https://m.edsoo.ru/1568aba3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5728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68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type="dxa" w:w="356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10000">
            <w:pPr>
              <w:ind/>
              <w:jc w:val="left"/>
              <w:rPr>
                <w:sz w:val="24"/>
              </w:rPr>
            </w:pPr>
          </w:p>
        </w:tc>
      </w:tr>
    </w:tbl>
    <w:p w14:paraId="06010000">
      <w:pPr>
        <w:sectPr>
          <w:pgSz w:h="11906" w:orient="landscape" w:w="16383"/>
        </w:sectPr>
      </w:pPr>
    </w:p>
    <w:p w14:paraId="07010000">
      <w:pPr>
        <w:spacing w:after="0" w:before="0"/>
        <w:ind w:firstLine="0" w:left="120"/>
        <w:jc w:val="left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 xml:space="preserve"> 11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723"/>
        <w:gridCol w:w="4753"/>
        <w:gridCol w:w="949"/>
        <w:gridCol w:w="1667"/>
        <w:gridCol w:w="1756"/>
        <w:gridCol w:w="3913"/>
      </w:tblGrid>
      <w:tr>
        <w:trPr>
          <w:trHeight w:hRule="atLeast" w:val="300"/>
        </w:trPr>
        <w:tc>
          <w:tcPr>
            <w:tcW w:type="dxa" w:w="723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09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4753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0B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4372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3913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0E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</w:tr>
      <w:tr>
        <w:trPr>
          <w:trHeight w:hRule="atLeast" w:val="570"/>
        </w:trPr>
        <w:tc>
          <w:tcPr>
            <w:tcW w:type="dxa" w:w="723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4753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10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12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14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913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193"/>
        </w:trPr>
        <w:tc>
          <w:tcPr>
            <w:tcW w:type="dxa" w:w="72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47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Степень с рациональным показателем. Показательная функция. Показательные уравнения и неравенства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12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91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"https://m.edsoo.ru/f11c4afd"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https://m.edsoo.ru/f11c4afd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224"/>
        </w:trPr>
        <w:tc>
          <w:tcPr>
            <w:tcW w:type="dxa" w:w="72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47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Логарифмическая функция. Логарифмические уравнения и неравенства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12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91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"https://m.edsoo.ru/f11c4afd"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https://m.edsoo.ru/f11c4afd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2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47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функции и их графики. Тригонометрические неравенства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9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91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"https://m.edsoo.ru/f11c4afd"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https://m.edsoo.ru/f11c4afd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2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47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Производная. Применение производной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24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91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"https://m.edsoo.ru/f11c4afd"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https://m.edsoo.ru/f11c4afd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72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47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Интеграл и его применения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9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91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"https://m.edsoo.ru/f11c4afd"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https://m.edsoo.ru/f11c4afd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72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47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Системы уравнений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12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91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"https://m.edsoo.ru/f11c4afd"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https://m.edsoo.ru/f11c4afd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72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type="dxa" w:w="47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Натуральные и целые числа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91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"https://m.edsoo.ru/f11c4afd"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https://m.edsoo.ru/f11c4afd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2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type="dxa" w:w="47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18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391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"https://m.edsoo.ru/f11c4afd"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https://m.edsoo.ru/f11c4afd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5476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102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type="dxa" w:w="391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10000">
            <w:pPr>
              <w:ind/>
              <w:jc w:val="left"/>
              <w:rPr>
                <w:sz w:val="24"/>
              </w:rPr>
            </w:pPr>
          </w:p>
        </w:tc>
      </w:tr>
    </w:tbl>
    <w:p w14:paraId="4A010000">
      <w:pPr>
        <w:sectPr>
          <w:pgSz w:h="11906" w:orient="landscape" w:w="16383"/>
        </w:sectPr>
      </w:pPr>
    </w:p>
    <w:p w14:paraId="4B010000">
      <w:pPr>
        <w:sectPr>
          <w:pgSz w:h="11906" w:orient="landscape" w:w="16383"/>
        </w:sectPr>
      </w:pPr>
    </w:p>
    <w:p w14:paraId="4C010000">
      <w:pPr>
        <w:spacing w:after="0" w:before="0"/>
        <w:ind w:firstLine="0" w:left="120"/>
        <w:jc w:val="left"/>
        <w:rPr>
          <w:sz w:val="24"/>
        </w:rPr>
      </w:pPr>
      <w:bookmarkStart w:id="7" w:name="block-40772522"/>
      <w:bookmarkEnd w:id="6"/>
      <w:r>
        <w:rPr>
          <w:rFonts w:ascii="Times New Roman" w:hAnsi="Times New Roman"/>
          <w:b w:val="1"/>
          <w:i w:val="0"/>
          <w:color w:val="000000"/>
          <w:sz w:val="24"/>
        </w:rPr>
        <w:t xml:space="preserve"> ПОУРОЧНОЕ ПЛАНИРОВАНИЕ </w:t>
      </w:r>
    </w:p>
    <w:p w14:paraId="4D010000">
      <w:pPr>
        <w:spacing w:after="0" w:before="0"/>
        <w:ind w:firstLine="0" w:left="120"/>
        <w:jc w:val="left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 xml:space="preserve"> 10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747"/>
        <w:gridCol w:w="4389"/>
        <w:gridCol w:w="812"/>
        <w:gridCol w:w="1507"/>
        <w:gridCol w:w="1607"/>
        <w:gridCol w:w="1137"/>
        <w:gridCol w:w="3158"/>
      </w:tblGrid>
      <w:tr>
        <w:trPr>
          <w:trHeight w:hRule="atLeast" w:val="300"/>
        </w:trPr>
        <w:tc>
          <w:tcPr>
            <w:tcW w:type="dxa" w:w="747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4F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4389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 w14:paraId="51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926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1137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 w14:paraId="54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56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</w:tr>
      <w:tr>
        <w:trPr>
          <w:trHeight w:hRule="atLeast" w:val="795"/>
        </w:trPr>
        <w:tc>
          <w:tcPr>
            <w:tcW w:type="dxa" w:w="747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4389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58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5A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5C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1137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158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75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Множество, операции над множествами. Диаграммы Эйлера―Венна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"https://m.edsoo.ru/746d5dce"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https://m.edsoo.ru/746d5dce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"https://m.edsoo.ru/be888093"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https://m.edsoo.ru/be888093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Арифметические операции с рациональными числами, преобразования числовых выражений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"https://m.edsoo.ru/4d7f95fe"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https://m.edsoo.ru/4d7f95fe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дробей и процентов для решения прикладных задач из различных отраслей знаний и реальной жизни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"https://m.edsoo.ru/44dd1046"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https://m.edsoo.ru/44dd1046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дробей и процентов для решения прикладных задач из различных отраслей знаний и реальной жизни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"https://m.edsoo.ru/d99d8c74"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https://m.edsoo.ru/d99d8c74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Действительные числа. Рациональные и иррациональные числа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"https://m.edsoo.ru/2f36a36f"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https://m.edsoo.ru/2f36a36f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Арифметические операции с действительными числами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"https://m.edsoo.ru/a97a12d9"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https://m.edsoo.ru/a97a12d9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Приближённые вычисления, правила округления, прикидка и оценка результата вычислений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"https://m.edsoo.ru/cb723fbd"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https://m.edsoo.ru/cb723fbd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Тождества и тождественные преобразования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"https://m.edsoo.ru/3a23ac15"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https://m.edsoo.ru/3a23ac15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Уравнение, корень уравнения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"https://m.edsoo.ru/11ac68be"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https://m.edsoo.ru/11ac68be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Неравенство, решение неравенства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"https://m.edsoo.ru/50bdf26d"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https://m.edsoo.ru/50bdf26d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Метод интервалов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"https://m.edsoo.ru/775f5d99"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https://m.edsoo.ru/775f5d99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54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целых и дробно-рациональных уравнений и неравенств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"https://m.edsoo.ru/6ec7a107"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https://m.edsoo.ru/6ec7a107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 по теме "Множества рациональных и действительных чисел. Рациональные уравнения и неравенств"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"https://m.edsoo.ru/1914a389"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https://m.edsoo.ru/1914a389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Функция, способы задания функции. Взаимно обратные функции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"https://m.edsoo.ru/226eeabf"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https://m.edsoo.ru/226eeabf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График функции. Область определения и множество значений функции. Нули функции. Промежутки знакопостоянства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"https://m.edsoo.ru/763e75ee"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https://m.edsoo.ru/763e75ee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Чётные и нечётные функции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"https://m.edsoo.ru/ff4564ad"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https://m.edsoo.ru/ff4564ad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Степень с целым показателем. Стандартная форма записи действительного числа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"https://m.edsoo.ru/66446d3e"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https://m.edsoo.ru/66446d3e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подходящей формы записи действительных чисел для решения практических задач и представления данных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"https://m.edsoo.ru/6eadc6f1"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https://m.edsoo.ru/6eadc6f1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Степенная функция с натуральным и целым показателем. Её свойства и график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"https://m.edsoo.ru/3f25a047"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https://m.edsoo.ru/3f25a047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Арифметический корень натуральной степени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"https://m.edsoo.ru/d82c36d4"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https://m.edsoo.ru/d82c36d4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Арифметический корень натуральной степени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"https://m.edsoo.ru/fe7fc4db"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https://m.edsoo.ru/fe7fc4db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Свойства арифметического корня натуральной степени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1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1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"https://m.edsoo.ru/d0f0b260"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https://m.edsoo.ru/d0f0b260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3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1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1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Свойства арифметического корня натуральной степени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"https://m.edsoo.ru/c3389865"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https://m.edsoo.ru/c3389865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Свойства арифметического корня натуральной степени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"https://m.edsoo.ru/444c4b9c"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https://m.edsoo.ru/444c4b9c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Действия с арифметическими корнями n–ой степени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"https://m.edsoo.ru/54b815c5"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https://m.edsoo.ru/54b815c5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Действия с арифметическими корнями n–ой степени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"https://m.edsoo.ru/83105a0e"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https://m.edsoo.ru/83105a0e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Действия с арифметическими корнями n–ой степени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"https://m.edsoo.ru/2ab1c7bc"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https://m.edsoo.ru/2ab1c7bc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Действия с арифметическими корнями n–ой степени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"https://m.edsoo.ru/eacb053c"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https://m.edsoo.ru/eacb053c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Действия с арифметическими корнями n–ой степени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"https://m.edsoo.ru/8a5ada51"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https://m.edsoo.ru/8a5ada51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иррациональных уравнений и неравенств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"https://m.edsoo.ru/69106ae7"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https://m.edsoo.ru/69106ae7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иррациональных уравнений и неравенств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"https://m.edsoo.ru/9362fea9"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https://m.edsoo.ru/9362fea9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иррациональных уравнений и неравенств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"https://m.edsoo.ru/78d9b391"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https://m.edsoo.ru/78d9b391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иррациональных уравнений и неравенств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"https://m.edsoo.ru/de7ca33e"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https://m.edsoo.ru/de7ca33e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35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иррациональных уравнений и неравенств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"https://m.edsoo.ru/87e5e52d"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https://m.edsoo.ru/87e5e52d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36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Свойства и график корня n-ой степени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"https://m.edsoo.ru/eb0cc5e3"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https://m.edsoo.ru/eb0cc5e3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37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Свойства и график корня n-ой степени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"https://m.edsoo.ru/5f29b9b5"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https://m.edsoo.ru/5f29b9b5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223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38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 по теме "Арифметический корень n–ой степени. Иррациональные уравнения и неравенства"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"https://m.edsoo.ru/f13af630"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https://m.edsoo.ru/f13af630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39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Синус, косинус и тангенс числового аргумента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"https://m.edsoo.ru/5f605ed0"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https://m.edsoo.ru/5f605ed0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40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Синус, косинус и тангенс числового аргумента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"https://m.edsoo.ru/ec9f4d78"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https://m.edsoo.ru/ec9f4d78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41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Арксинус, арккосинус и арктангенс числового аргумента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"https://m.edsoo.ru/b8f5d49a"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https://m.edsoo.ru/b8f5d49a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42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Арксинус, арккосинус и арктангенс числового аргумента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"https://m.edsoo.ru/f1ff9220"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https://m.edsoo.ru/f1ff9220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43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"https://m.edsoo.ru/6df195a0"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https://m.edsoo.ru/6df195a0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44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"https://m.edsoo.ru/6b61c578"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https://m.edsoo.ru/6b61c578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45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"https://m.edsoo.ru/6ed2b3ba"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https://m.edsoo.ru/6ed2b3ba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46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"https://m.edsoo.ru/fcdd2a2e"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https://m.edsoo.ru/fcdd2a2e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47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"https://m.edsoo.ru/b8a0ff2f"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https://m.edsoo.ru/b8a0ff2f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48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"https://m.edsoo.ru/12d1413c"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https://m.edsoo.ru/12d1413c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49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"https://m.edsoo.ru/e248c5fc"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https://m.edsoo.ru/e248c5fc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50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"https://m.edsoo.ru/09ba5b3d"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https://m.edsoo.ru/09ba5b3d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48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51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"https://m.edsoo.ru/1f4655da"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https://m.edsoo.ru/1f4655da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52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"https://m.edsoo.ru/76ce9958"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https://m.edsoo.ru/76ce9958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53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"https://m.edsoo.ru/8fa598b5"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https://m.edsoo.ru/8fa598b5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54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"https://m.edsoo.ru/6baefe19"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https://m.edsoo.ru/6baefe19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55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"https://m.edsoo.ru/a1f8d141"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https://m.edsoo.ru/a1f8d141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56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"https://m.edsoo.ru/65a0f2d0"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https://m.edsoo.ru/65a0f2d0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57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"https://m.edsoo.ru/0d8a770d"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https://m.edsoo.ru/0d8a770d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58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"https://m.edsoo.ru/cec28774"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https://m.edsoo.ru/cec28774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59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"https://m.edsoo.ru/e6eec650"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https://m.edsoo.ru/e6eec650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2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60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2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по темам "Основные тригонометрические формулы. Тригонометрические уравнения"/Всероссийская проверочная работа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2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2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"https://m.edsoo.ru/ae44ac4c"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https://m.edsoo.ru/ae44ac4c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61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 по теме "Формулы тригонометрии. Тригонометрические уравнения"/Всероссийская проверочная работа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"https://m.edsoo.ru/b46a8228"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https://m.edsoo.ru/b46a8228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62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Арифметическая и геометрическая прогрессии. Использование прогрессии для решения реальных задач прикладного характера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"https://m.edsoo.ru/d36669f8"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https://m.edsoo.ru/d36669f8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235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63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Бесконечно убывающая геометрическая прогрессия. Сумма бесконечно убывающей геометрической прогрессии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"https://m.edsoo.ru/1cbf72b1"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https://m.edsoo.ru/1cbf72b1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64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Формула сложных процентов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"https://m.edsoo.ru/538fc437"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https://m.edsoo.ru/538fc437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65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Формула сложных процентов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"https://m.edsoo.ru/c2627eca"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https://m.edsoo.ru/c2627eca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66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Обобщение, систематизация знаний за курс алгебры и начал математического анализа 10 класса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"https://m.edsoo.ru/33e6629e"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https://m.edsoo.ru/33e6629e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67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"https://m.edsoo.ru/188bbf6c"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https://m.edsoo.ru/188bbf6c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68</w:t>
            </w:r>
          </w:p>
        </w:tc>
        <w:tc>
          <w:tcPr>
            <w:tcW w:type="dxa" w:w="43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Обобщение, систематизация знаний за курс алгебры и начал математического анализа 10 класса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3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5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"https://m.edsoo.ru/49f1b827"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https://m.edsoo.ru/49f1b827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5136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81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68 </w:t>
            </w:r>
          </w:p>
        </w:tc>
        <w:tc>
          <w:tcPr>
            <w:tcW w:type="dxa" w:w="15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type="dxa" w:w="16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type="dxa" w:w="4295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30000">
            <w:pPr>
              <w:ind/>
              <w:jc w:val="left"/>
              <w:rPr>
                <w:sz w:val="24"/>
              </w:rPr>
            </w:pPr>
          </w:p>
        </w:tc>
      </w:tr>
    </w:tbl>
    <w:p w14:paraId="3E030000">
      <w:pPr>
        <w:sectPr>
          <w:pgSz w:h="11906" w:orient="landscape" w:w="16383"/>
        </w:sectPr>
      </w:pPr>
    </w:p>
    <w:p w14:paraId="3F030000">
      <w:pPr>
        <w:spacing w:after="0" w:before="0"/>
        <w:ind w:firstLine="0" w:left="120"/>
        <w:jc w:val="left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 xml:space="preserve"> 11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783"/>
        <w:gridCol w:w="5226"/>
        <w:gridCol w:w="795"/>
        <w:gridCol w:w="1488"/>
        <w:gridCol w:w="1590"/>
        <w:gridCol w:w="1122"/>
        <w:gridCol w:w="3199"/>
      </w:tblGrid>
      <w:tr>
        <w:trPr>
          <w:trHeight w:hRule="atLeast" w:val="300"/>
        </w:trPr>
        <w:tc>
          <w:tcPr>
            <w:tcW w:type="dxa" w:w="783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41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5226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 w14:paraId="43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873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1122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 w14:paraId="46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48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</w:tr>
      <w:tr>
        <w:trPr>
          <w:trHeight w:hRule="atLeast" w:val="795"/>
        </w:trPr>
        <w:tc>
          <w:tcPr>
            <w:tcW w:type="dxa" w:w="783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5226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4A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4C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4E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1122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199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Степень с рациональным показателем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"https://m.edsoo.ru/a52939b3"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https://m.edsoo.ru/a52939b3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Свойства степени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"https://m.edsoo.ru/ff601408"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https://m.edsoo.ru/ff601408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выражений, содержащих рациональные степени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"https://m.edsoo.ru/3d87e248"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https://m.edsoo.ru/3d87e248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выражений, содержащих рациональные степени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"https://m.edsoo.ru/343c6b64"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https://m.edsoo.ru/343c6b64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выражений, содержащих рациональные степени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"https://m.edsoo.ru/4064d354"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https://m.edsoo.ru/4064d354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140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Показательные уравнения и неравенства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"https://m.edsoo.ru/be76320c"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https://m.edsoo.ru/be76320c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Показательные уравнения и неравенства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"https://m.edsoo.ru/3d408009"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https://m.edsoo.ru/3d408009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Показательные уравнения и неравенства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"https://m.edsoo.ru/bd5ff0ec"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https://m.edsoo.ru/bd5ff0ec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Показательные уравнения и неравенства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"https://m.edsoo.ru/cebf10c6"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https://m.edsoo.ru/cebf10c6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Показательные уравнения и неравенства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"https://m.edsoo.ru/536de727"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https://m.edsoo.ru/536de727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Показательная функция, её свойства и график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"https://m.edsoo.ru/85bc8132"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https://m.edsoo.ru/85bc8132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244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 по теме "Степень с рациональным показателем. Показательная функция. Показательные уравнения и неравенства"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"https://m.edsoo.ru/58e8e2f2"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https://m.edsoo.ru/58e8e2f2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 числа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"https://m.edsoo.ru/3e3230d4"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https://m.edsoo.ru/3e3230d4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Десятичные и натуральные логарифмы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"https://m.edsoo.ru/1ea72162"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https://m.edsoo.ru/1ea72162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выражений, содержащих логарифмы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"https://m.edsoo.ru/da48154c"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https://m.edsoo.ru/da48154c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выражений, содержащих логарифмы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"https://m.edsoo.ru/4beff03b"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https://m.edsoo.ru/4beff03b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выражений, содержащих логарифмы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"https://m.edsoo.ru/fe189f2d"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https://m.edsoo.ru/fe189f2d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выражений, содержащих логарифмы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"https://m.edsoo.ru/fadb8aa5"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https://m.edsoo.ru/fadb8aa5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Логарифмические уравнения и неравенства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"https://m.edsoo.ru/3034724e"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https://m.edsoo.ru/3034724e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4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Логарифмические уравнения и неравенства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"https://m.edsoo.ru/712ac2d9"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https://m.edsoo.ru/712ac2d9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Логарифмические уравнения и неравенства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"https://m.edsoo.ru/9e3f4bc9"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https://m.edsoo.ru/9e3f4bc9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Логарифмические уравнения и неравенства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"https://m.edsoo.ru/15bc1cfb"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https://m.edsoo.ru/15bc1cfb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Логарифмическая функция, её свойства и график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"https://m.edsoo.ru/d68bbe9d"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https://m.edsoo.ru/d68bbe9d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Логарифмическая функция, её свойства и график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"https://m.edsoo.ru/9d102051"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https://m.edsoo.ru/9d102051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3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3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"https://m.edsoo.ru/beeff646"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https://m.edsoo.ru/beeff646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3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3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"https://m.edsoo.ru/d2e4601b"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https://m.edsoo.ru/d2e4601b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"https://m.edsoo.ru/ba9da96d"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https://m.edsoo.ru/ba9da96d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"https://m.edsoo.ru/24ab3c53"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https://m.edsoo.ru/24ab3c53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Примеры тригонометрических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"https://m.edsoo.ru/5272b9a1"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https://m.edsoo.ru/5272b9a1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Примеры тригонометрических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"https://m.edsoo.ru/0c837397"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https://m.edsoo.ru/0c837397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Примеры тригонометрических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"https://m.edsoo.ru/e6e1901f"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https://m.edsoo.ru/e6e1901f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Примеры тригонометрических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"https://m.edsoo.ru/0f903c75"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https://m.edsoo.ru/0f903c75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3240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 по теме "Логарифмическая функция. Логарифмические уравнения и неравенства.Тригонометрические функции и их графики.Тригонометрические неравенства"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"https://m.edsoo.ru/10130727"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https://m.edsoo.ru/10130727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Непрерывные функции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"https://m.edsoo.ru/403bfb0d"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https://m.edsoo.ru/403bfb0d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35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Метод интервалов для решения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"https://m.edsoo.ru/6db0b423"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https://m.edsoo.ru/6db0b423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36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Метод интервалов для решения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"https://m.edsoo.ru/0adbce1b"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https://m.edsoo.ru/0adbce1b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37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Производная функции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"https://m.edsoo.ru/0731ad3d"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https://m.edsoo.ru/0731ad3d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38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Производная функции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"https://m.edsoo.ru/723dd608"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https://m.edsoo.ru/723dd608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39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Геометрический и физический смысл производной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"https://m.edsoo.ru/6c8d36ff"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https://m.edsoo.ru/6c8d36ff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40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Геометрический и физический смысл производной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"https://m.edsoo.ru/a413eca9"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https://m.edsoo.ru/a413eca9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41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Производные элементарных функций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"https://m.edsoo.ru/c7550e5f"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https://m.edsoo.ru/c7550e5f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42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Производные элементарных функций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"https://m.edsoo.ru/14ab3cdb"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https://m.edsoo.ru/14ab3cdb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43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Производная суммы, произведения, частного функций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"https://m.edsoo.ru/c12a0552"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https://m.edsoo.ru/c12a0552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44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Производная суммы, произведения, частного функций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"https://m.edsoo.ru/d598f201"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https://m.edsoo.ru/d598f201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45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Производная суммы, произведения, частного функций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"https://m.edsoo.ru/1de34d4d"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https://m.edsoo.ru/1de34d4d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46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"https://m.edsoo.ru/17af2df9"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https://m.edsoo.ru/17af2df9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47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"https://m.edsoo.ru/a8ca5ad4"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https://m.edsoo.ru/a8ca5ad4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48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"https://m.edsoo.ru/0b411edd"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https://m.edsoo.ru/0b411edd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6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49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"https://m.edsoo.ru/caf9bd2f"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https://m.edsoo.ru/caf9bd2f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50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Нахождение наибольшего и наименьшего значения функции на отрезке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"https://m.edsoo.ru/fac78f05"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https://m.edsoo.ru/fac78f05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51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Нахождение наибольшего и наименьшего значения функции на отрезке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"https://m.edsoo.ru/fb6a8acf"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https://m.edsoo.ru/fb6a8acf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52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Нахождение наибольшего и наименьшего значения функции на отрезке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"https://m.edsoo.ru/cffcb7e5"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https://m.edsoo.ru/cffcb7e5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53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Нахождение наибольшего и наименьшего значения функции на отрезке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"https://m.edsoo.ru/d9469916"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https://m.edsoo.ru/d9469916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54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Нахождение наибольшего и наименьшего значения функции на отрезке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"https://m.edsoo.ru/ad15000e"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https://m.edsoo.ru/ad15000e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55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Нахождение наибольшего и наименьшего значения функции на отрезке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"https://m.edsoo.ru/86adcbfd"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https://m.edsoo.ru/86adcbfd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271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56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для нахождения наилучшего решения в прикладных задачах, для определения скорости процесса, заданного формулой или графиком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"https://m.edsoo.ru/13205d80"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https://m.edsoo.ru/13205d80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57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 по теме "Производная. Применение производной"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"https://m.edsoo.ru/f8ed5f99"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https://m.edsoo.ru/f8ed5f99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58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Первообразная. Таблица первообразных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"https://m.edsoo.ru/d777edf8"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https://m.edsoo.ru/d777edf8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59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Первообразная. Таблица первообразных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"https://m.edsoo.ru/30c3697b"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https://m.edsoo.ru/30c3697b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3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60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Интеграл, геометрический и физический смысл интеграла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"https://m.edsoo.ru/391272c9"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https://m.edsoo.ru/391272c9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61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Интеграл, геометрический и физический смысл интеграла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"https://m.edsoo.ru/d359fb5f"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https://m.edsoo.ru/d359fb5f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4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62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4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Интеграл, геометрический и физический смысл интеграла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4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4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"https://m.edsoo.ru/07eb464b"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https://m.edsoo.ru/07eb464b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63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Вычисление интеграла по формуле Ньютона―Лейбница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"https://m.edsoo.ru/b9b225c3"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https://m.edsoo.ru/b9b225c3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64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Вычисление интеграла по формуле Ньютона―Лейбница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"https://m.edsoo.ru/b800deb4"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https://m.edsoo.ru/b800deb4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65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Вычисление интеграла по формуле Ньютона―Лейбница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"https://m.edsoo.ru/f5eed075"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https://m.edsoo.ru/f5eed075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66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Вычисление интеграла по формуле Ньютона―Лейбница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"https://m.edsoo.ru/41da431a"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https://m.edsoo.ru/41da431a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67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Системы линейных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"https://m.edsoo.ru/b648235a"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https://m.edsoo.ru/b648235a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68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Системы линейных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"https://m.edsoo.ru/5ab83864"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https://m.edsoo.ru/5ab83864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69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прикладных задач с помощью системы линейных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"https://m.edsoo.ru/a4d65ee5"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https://m.edsoo.ru/a4d65ee5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70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прикладных задач с помощью системы линейных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"https://m.edsoo.ru/aa5962e1"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https://m.edsoo.ru/aa5962e1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71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Системы и совокупности целых, рациональных, иррациональных, показательных, логарифмических уравнений и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"https://m.edsoo.ru/48190472"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https://m.edsoo.ru/48190472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235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72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Системы и совокупности целых, рациональных, иррациональных, показательных, логарифмических уравнений и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"https://m.edsoo.ru/2dbd3859"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https://m.edsoo.ru/2dbd3859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73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Системы и совокупности целых, рациональных, иррациональных, показательных, логарифмических уравнений и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"https://m.edsoo.ru/7ab8d17e"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https://m.edsoo.ru/7ab8d17e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74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Системы и совокупности целых, рациональных, иррациональных, показательных, логарифмических уравнений и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"https://m.edsoo.ru/81cccfe9"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https://m.edsoo.ru/81cccfe9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75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графиков функций для решения уравнений и систем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"https://m.edsoo.ru/039949bf"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https://m.edsoo.ru/039949bf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76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графиков функций для решения уравнений и систем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"https://m.edsoo.ru/a7d95f79"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https://m.edsoo.ru/a7d95f79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244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77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уравнений, систем и неравенств к решению математических задач и задач из различных областей науки и реальной жизни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"https://m.edsoo.ru/ca878deb"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https://m.edsoo.ru/ca878deb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78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 по теме "Интеграл и его применения. Системы уравнений"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"https://m.edsoo.ru/471c735b"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https://m.edsoo.ru/471c735b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79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Натуральные и целые числа в задачах из реальной жизни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"https://m.edsoo.ru/3cee1327"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https://m.edsoo.ru/3cee1327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80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Натуральные и целые числа в задачах из реальной жизни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"https://m.edsoo.ru/a35a131d"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https://m.edsoo.ru/a35a131d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81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Натуральные и целые числа в задачах из реальной жизни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"https://m.edsoo.ru/ef10c4f9"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https://m.edsoo.ru/ef10c4f9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82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Признаки делимости целых чисел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"https://m.edsoo.ru/51696a67"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https://m.edsoo.ru/51696a67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3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83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Признаки делимости целых чисел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"https://m.edsoo.ru/fab81c0e"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https://m.edsoo.ru/fab81c0e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84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Признаки делимости целых чисел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"https://m.edsoo.ru/ef2c6e43"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https://m.edsoo.ru/ef2c6e43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85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Уравнения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"https://m.edsoo.ru/0312cf8c"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https://m.edsoo.ru/0312cf8c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86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Уравнения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"https://m.edsoo.ru/247d2fe7"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https://m.edsoo.ru/247d2fe7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87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Уравнения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"https://m.edsoo.ru/e8b87729"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https://m.edsoo.ru/e8b87729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88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Уравнения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"https://m.edsoo.ru/1bf2fb98"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https://m.edsoo.ru/1bf2fb98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89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Уравнения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"https://m.edsoo.ru/9c44c6ca"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https://m.edsoo.ru/9c44c6ca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90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Уравнения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"https://m.edsoo.ru/337aad59"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https://m.edsoo.ru/337aad59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91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Неравенства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"https://m.edsoo.ru/a86014e1"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https://m.edsoo.ru/a86014e1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92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Неравенства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"https://m.edsoo.ru/5c45a60a"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https://m.edsoo.ru/5c45a60a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93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Неравенства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"https://m.edsoo.ru/19304aba"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https://m.edsoo.ru/19304aba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94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Неравенства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"https://m.edsoo.ru/c3d4b282"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https://m.edsoo.ru/c3d4b282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95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Системы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"https://m.edsoo.ru/a20b8a4c"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https://m.edsoo.ru/a20b8a4c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75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96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Системы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"https://m.edsoo.ru/a012476d"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https://m.edsoo.ru/a012476d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97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Функции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"https://m.edsoo.ru/d620c191"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https://m.edsoo.ru/d620c191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98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Функции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5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"https://m.edsoo.ru/7017196f"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https://m.edsoo.ru/7017196f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5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99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5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5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6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6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"https://m.edsoo.ru/513c9889"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https://m.edsoo.ru/513c9889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6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100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6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6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6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"https://m.edsoo.ru/2276973"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https://m.edsoo.ru/2276973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6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101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6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Обобщение, систематизация знаний за курс алгебры и начал математического анализа 10-11 классов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6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6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"https://m.edsoo.ru/3330f7ef"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https://m.edsoo.ru/3330f7ef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78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60000">
            <w:pPr>
              <w:spacing w:after="0" w:before="0"/>
              <w:ind w:firstLine="0" w:left="0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102</w:t>
            </w:r>
          </w:p>
        </w:tc>
        <w:tc>
          <w:tcPr>
            <w:tcW w:type="dxa" w:w="522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6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Обобщение, систематизация знаний за курс алгебры и начал математического анализа 10-11 классов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60000">
            <w:pPr>
              <w:spacing w:after="0" w:before="0"/>
              <w:ind w:firstLine="0" w:left="135"/>
              <w:jc w:val="left"/>
              <w:rPr>
                <w:sz w:val="24"/>
              </w:rPr>
            </w:pPr>
          </w:p>
        </w:tc>
        <w:tc>
          <w:tcPr>
            <w:tcW w:type="dxa" w:w="319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6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instrText>HYPERLINK "https://m.edsoo.ru/cead345e"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t>https://m.edsoo.ru/cead345e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4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6009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60000">
            <w:pPr>
              <w:spacing w:after="0" w:before="0"/>
              <w:ind w:firstLine="0" w:left="135"/>
              <w:jc w:val="left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102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60000">
            <w:pPr>
              <w:spacing w:after="0" w:before="0"/>
              <w:ind w:firstLine="0" w:left="135"/>
              <w:jc w:val="center"/>
              <w:rPr>
                <w:sz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type="dxa" w:w="4321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60000">
            <w:pPr>
              <w:ind/>
              <w:jc w:val="left"/>
              <w:rPr>
                <w:sz w:val="24"/>
              </w:rPr>
            </w:pPr>
          </w:p>
        </w:tc>
      </w:tr>
    </w:tbl>
    <w:p w14:paraId="1E060000">
      <w:pPr>
        <w:sectPr>
          <w:pgSz w:h="11906" w:orient="landscape" w:w="16383"/>
        </w:sectPr>
      </w:pPr>
    </w:p>
    <w:p w14:paraId="1F060000">
      <w:pPr>
        <w:sectPr>
          <w:pgSz w:h="11906" w:orient="landscape" w:w="16383"/>
        </w:sectPr>
      </w:pPr>
    </w:p>
    <w:p w14:paraId="20060000">
      <w:pPr>
        <w:spacing w:after="0" w:before="0"/>
        <w:ind w:firstLine="0" w:left="120"/>
        <w:jc w:val="left"/>
        <w:rPr>
          <w:sz w:val="24"/>
        </w:rPr>
      </w:pPr>
      <w:bookmarkStart w:id="8" w:name="block-40772523"/>
      <w:bookmarkEnd w:id="7"/>
      <w:r>
        <w:rPr>
          <w:rFonts w:ascii="Times New Roman" w:hAnsi="Times New Roman"/>
          <w:b w:val="1"/>
          <w:i w:val="0"/>
          <w:color w:val="000000"/>
          <w:sz w:val="24"/>
        </w:rPr>
        <w:t>УЧЕБНО-МЕТОДИЧЕСКОЕ ОБЕСПЕЧЕНИЕ ОБРАЗОВАТЕЛЬНОГО ПРОЦЕССА</w:t>
      </w:r>
    </w:p>
    <w:p w14:paraId="21060000">
      <w:pPr>
        <w:spacing w:after="0" w:before="0"/>
        <w:ind w:firstLine="0" w:left="120"/>
        <w:jc w:val="left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ОБЯЗАТЕЛЬНЫЕ УЧЕБНЫЕ МАТЕРИАЛЫ ДЛЯ УЧЕНИКА</w:t>
      </w:r>
    </w:p>
    <w:p w14:paraId="22060000">
      <w:pPr>
        <w:spacing w:after="0" w:before="0"/>
        <w:ind w:firstLine="0" w:left="120"/>
        <w:jc w:val="left"/>
        <w:rPr>
          <w:sz w:val="24"/>
        </w:rPr>
      </w:pPr>
    </w:p>
    <w:p w14:paraId="23060000">
      <w:pPr>
        <w:spacing w:after="0" w:before="0"/>
        <w:ind w:firstLine="0" w:left="120"/>
        <w:jc w:val="left"/>
        <w:rPr>
          <w:sz w:val="24"/>
        </w:rPr>
      </w:pP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z w:val="24"/>
        </w:rPr>
        <w:t xml:space="preserve">лгебра и начала математического анализа 10-11 классы: </w:t>
      </w:r>
      <w:r>
        <w:rPr>
          <w:rFonts w:ascii="Times New Roman" w:hAnsi="Times New Roman"/>
          <w:sz w:val="24"/>
        </w:rPr>
        <w:t>Ш.А.Алимов, Ю.М.Колягин, М.В Ткачева [и др.],   – Москва: Просвещение, 2024г.</w:t>
      </w:r>
    </w:p>
    <w:p w14:paraId="24060000">
      <w:pPr>
        <w:spacing w:after="0" w:before="0"/>
        <w:ind w:firstLine="0" w:left="120"/>
        <w:jc w:val="left"/>
        <w:rPr>
          <w:sz w:val="24"/>
        </w:rPr>
      </w:pPr>
    </w:p>
    <w:p w14:paraId="25060000">
      <w:pPr>
        <w:spacing w:after="0" w:before="0"/>
        <w:ind w:firstLine="0" w:left="120"/>
        <w:jc w:val="left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МЕТОДИЧЕСКИЕ МАТЕРИАЛЫ ДЛЯ УЧИТЕЛЯ</w:t>
      </w:r>
    </w:p>
    <w:p w14:paraId="26060000">
      <w:pPr>
        <w:rPr>
          <w:rFonts w:ascii="Times New Roman" w:hAnsi="Times New Roman"/>
          <w:sz w:val="24"/>
        </w:rPr>
      </w:pPr>
    </w:p>
    <w:p w14:paraId="27060000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highlight w:val="white"/>
        </w:rPr>
        <w:t xml:space="preserve"> Методические рекомендации. 10-11 классы (к учебнику Алимова Ш.А. </w:t>
      </w:r>
      <w:r>
        <w:rPr>
          <w:rFonts w:ascii="Times New Roman" w:hAnsi="Times New Roman"/>
          <w:sz w:val="24"/>
          <w:highlight w:val="white"/>
        </w:rPr>
        <w:t>идр</w:t>
      </w:r>
      <w:r>
        <w:rPr>
          <w:rFonts w:ascii="Times New Roman" w:hAnsi="Times New Roman"/>
          <w:sz w:val="24"/>
          <w:highlight w:val="white"/>
        </w:rPr>
        <w:t>.)</w:t>
      </w:r>
    </w:p>
    <w:p w14:paraId="28060000">
      <w:pPr>
        <w:spacing w:after="0" w:before="0"/>
        <w:ind w:firstLine="0" w:left="120"/>
        <w:jc w:val="left"/>
        <w:rPr>
          <w:sz w:val="24"/>
        </w:rPr>
      </w:pPr>
      <w:r>
        <w:rPr>
          <w:rFonts w:ascii="Times New Roman" w:hAnsi="Times New Roman"/>
          <w:sz w:val="24"/>
        </w:rPr>
        <w:t>Контрольные и самостоятельные работы по алгебре 10-11 класса. Издательство "Просвещение"</w:t>
      </w:r>
    </w:p>
    <w:p w14:paraId="29060000">
      <w:pPr>
        <w:spacing w:after="0" w:before="0"/>
        <w:ind w:firstLine="0" w:left="120"/>
        <w:jc w:val="left"/>
        <w:rPr>
          <w:sz w:val="24"/>
        </w:rPr>
      </w:pPr>
    </w:p>
    <w:p w14:paraId="2A060000">
      <w:pPr>
        <w:spacing w:after="0" w:before="0"/>
        <w:ind w:firstLine="0" w:left="120"/>
        <w:jc w:val="left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>ЦИФРОВЫЕ ОБРАЗОВАТЕЛЬНЫЕ РЕСУРСЫ И РЕСУРСЫ СЕТИ ИНТЕРНЕТ</w:t>
      </w:r>
    </w:p>
    <w:p w14:paraId="2B060000">
      <w:pPr>
        <w:rPr>
          <w:sz w:val="24"/>
        </w:rPr>
      </w:pPr>
    </w:p>
    <w:p w14:paraId="2C060000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Библиотека ЦОК </w:t>
      </w:r>
      <w:r>
        <w:rPr>
          <w:rFonts w:ascii="Times New Roman" w:hAnsi="Times New Roman"/>
          <w:color w:val="0000FF"/>
          <w:sz w:val="24"/>
          <w:u w:val="single"/>
        </w:rPr>
        <w:fldChar w:fldCharType="begin"/>
      </w:r>
      <w:r>
        <w:rPr>
          <w:rFonts w:ascii="Times New Roman" w:hAnsi="Times New Roman"/>
          <w:color w:val="0000FF"/>
          <w:sz w:val="24"/>
          <w:u w:val="single"/>
        </w:rPr>
        <w:instrText>HYPERLINK "https://m.edsoo.ru/f2a32bd2"</w:instrText>
      </w:r>
      <w:r>
        <w:rPr>
          <w:rFonts w:ascii="Times New Roman" w:hAnsi="Times New Roman"/>
          <w:color w:val="0000FF"/>
          <w:sz w:val="24"/>
          <w:u w:val="single"/>
        </w:rPr>
        <w:fldChar w:fldCharType="separate"/>
      </w:r>
      <w:r>
        <w:rPr>
          <w:rFonts w:ascii="Times New Roman" w:hAnsi="Times New Roman"/>
          <w:color w:val="0000FF"/>
          <w:sz w:val="24"/>
          <w:u w:val="single"/>
        </w:rPr>
        <w:t>http</w:t>
      </w:r>
      <w:r>
        <w:rPr>
          <w:rFonts w:ascii="Times New Roman" w:hAnsi="Times New Roman"/>
          <w:color w:val="0000FF"/>
          <w:sz w:val="24"/>
          <w:u w:val="single"/>
        </w:rPr>
        <w:t>s://m.edsoo.ru/f2a32bd2</w:t>
      </w:r>
      <w:r>
        <w:rPr>
          <w:rFonts w:ascii="Times New Roman" w:hAnsi="Times New Roman"/>
          <w:color w:val="0000FF"/>
          <w:sz w:val="24"/>
          <w:u w:val="single"/>
        </w:rPr>
        <w:fldChar w:fldCharType="end"/>
      </w:r>
    </w:p>
    <w:p w14:paraId="2D060000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resh.edu.ru</w:t>
      </w:r>
    </w:p>
    <w:p w14:paraId="2E060000">
      <w:pPr>
        <w:rPr>
          <w:sz w:val="24"/>
        </w:rPr>
      </w:pPr>
    </w:p>
    <w:p w14:paraId="2F060000">
      <w:pPr>
        <w:rPr>
          <w:sz w:val="24"/>
        </w:rPr>
      </w:pPr>
      <w:bookmarkEnd w:id="8"/>
    </w:p>
    <w:sectPr>
      <w:pgSz w:h="16383" w:orient="portrait" w:w="11906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</w:abstractNum>
  <w:abstractNum w:abstractNumId="1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</w:abstractNum>
  <w:abstractNum w:abstractNumId="2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</w:abstractNum>
  <w:abstractNum w:abstractNumId="3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</w:abstractNum>
  <w:abstractNum w:abstractNumId="4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</w:abstractNum>
  <w:abstractNum w:abstractNumId="5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20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2" w:type="paragraph">
    <w:name w:val="Normal"/>
    <w:link w:val="Style_2_ch"/>
    <w:uiPriority w:val="0"/>
    <w:qFormat/>
  </w:style>
  <w:style w:default="1" w:styleId="Style_2_ch" w:type="character">
    <w:name w:val="Normal"/>
    <w:link w:val="Style_2"/>
  </w:style>
  <w:style w:styleId="Style_3" w:type="paragraph">
    <w:name w:val="toc 2"/>
    <w:next w:val="Style_2"/>
    <w:link w:val="Style_3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3_ch" w:type="character">
    <w:name w:val="toc 2"/>
    <w:link w:val="Style_3"/>
    <w:rPr>
      <w:rFonts w:ascii="XO Thames" w:hAnsi="XO Thames"/>
      <w:sz w:val="28"/>
    </w:rPr>
  </w:style>
  <w:style w:styleId="Style_4" w:type="paragraph">
    <w:name w:val="toc 4"/>
    <w:next w:val="Style_2"/>
    <w:link w:val="Style_4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4_ch" w:type="character">
    <w:name w:val="toc 4"/>
    <w:link w:val="Style_4"/>
    <w:rPr>
      <w:rFonts w:ascii="XO Thames" w:hAnsi="XO Thames"/>
      <w:sz w:val="28"/>
    </w:rPr>
  </w:style>
  <w:style w:styleId="Style_5" w:type="paragraph">
    <w:name w:val="toc 6"/>
    <w:next w:val="Style_2"/>
    <w:link w:val="Style_5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5_ch" w:type="character">
    <w:name w:val="toc 6"/>
    <w:link w:val="Style_5"/>
    <w:rPr>
      <w:rFonts w:ascii="XO Thames" w:hAnsi="XO Thames"/>
      <w:sz w:val="28"/>
    </w:rPr>
  </w:style>
  <w:style w:styleId="Style_6" w:type="paragraph">
    <w:name w:val="toc 7"/>
    <w:next w:val="Style_2"/>
    <w:link w:val="Style_6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6_ch" w:type="character">
    <w:name w:val="toc 7"/>
    <w:link w:val="Style_6"/>
    <w:rPr>
      <w:rFonts w:ascii="XO Thames" w:hAnsi="XO Thames"/>
      <w:sz w:val="28"/>
    </w:rPr>
  </w:style>
  <w:style w:styleId="Style_7" w:type="paragraph">
    <w:name w:val="heading 3"/>
    <w:basedOn w:val="Style_2"/>
    <w:next w:val="Style_2"/>
    <w:link w:val="Style_7_ch"/>
    <w:uiPriority w:val="9"/>
    <w:qFormat/>
    <w:pPr>
      <w:keepNext w:val="1"/>
      <w:keepLines w:val="1"/>
      <w:spacing w:before="200"/>
      <w:ind/>
      <w:outlineLvl w:val="2"/>
    </w:pPr>
    <w:rPr>
      <w:rFonts w:asciiTheme="majorAscii" w:hAnsiTheme="majorHAnsi"/>
      <w:b w:val="1"/>
      <w:color w:themeColor="accent1" w:val="4F81BD"/>
    </w:rPr>
  </w:style>
  <w:style w:styleId="Style_7_ch" w:type="character">
    <w:name w:val="heading 3"/>
    <w:basedOn w:val="Style_2_ch"/>
    <w:link w:val="Style_7"/>
    <w:rPr>
      <w:rFonts w:asciiTheme="majorAscii" w:hAnsiTheme="majorHAnsi"/>
      <w:b w:val="1"/>
      <w:color w:themeColor="accent1" w:val="4F81BD"/>
    </w:rPr>
  </w:style>
  <w:style w:styleId="Style_8" w:type="paragraph">
    <w:name w:val="caption"/>
    <w:basedOn w:val="Style_2"/>
    <w:next w:val="Style_2"/>
    <w:link w:val="Style_8_ch"/>
    <w:pPr>
      <w:spacing w:line="240" w:lineRule="auto"/>
      <w:ind/>
    </w:pPr>
    <w:rPr>
      <w:b w:val="1"/>
      <w:color w:themeColor="accent1" w:val="4F81BD"/>
      <w:sz w:val="18"/>
    </w:rPr>
  </w:style>
  <w:style w:styleId="Style_8_ch" w:type="character">
    <w:name w:val="caption"/>
    <w:basedOn w:val="Style_2_ch"/>
    <w:link w:val="Style_8"/>
    <w:rPr>
      <w:b w:val="1"/>
      <w:color w:themeColor="accent1" w:val="4F81BD"/>
      <w:sz w:val="18"/>
    </w:rPr>
  </w:style>
  <w:style w:styleId="Style_9" w:type="paragraph">
    <w:name w:val="Normal Indent"/>
    <w:basedOn w:val="Style_2"/>
    <w:link w:val="Style_9_ch"/>
    <w:pPr>
      <w:ind w:firstLine="0" w:left="720"/>
    </w:pPr>
  </w:style>
  <w:style w:styleId="Style_9_ch" w:type="character">
    <w:name w:val="Normal Indent"/>
    <w:basedOn w:val="Style_2_ch"/>
    <w:link w:val="Style_9"/>
  </w:style>
  <w:style w:styleId="Style_10" w:type="paragraph">
    <w:name w:val="Default Paragraph Font"/>
    <w:link w:val="Style_10_ch"/>
  </w:style>
  <w:style w:styleId="Style_10_ch" w:type="character">
    <w:name w:val="Default Paragraph Font"/>
    <w:link w:val="Style_10"/>
  </w:style>
  <w:style w:styleId="Style_11" w:type="paragraph">
    <w:name w:val="toc 3"/>
    <w:next w:val="Style_2"/>
    <w:link w:val="Style_11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1_ch" w:type="character">
    <w:name w:val="toc 3"/>
    <w:link w:val="Style_11"/>
    <w:rPr>
      <w:rFonts w:ascii="XO Thames" w:hAnsi="XO Thames"/>
      <w:sz w:val="28"/>
    </w:rPr>
  </w:style>
  <w:style w:styleId="Style_12" w:type="paragraph">
    <w:name w:val="heading 5"/>
    <w:next w:val="Style_2"/>
    <w:link w:val="Style_12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2_ch" w:type="character">
    <w:name w:val="heading 5"/>
    <w:link w:val="Style_12"/>
    <w:rPr>
      <w:rFonts w:ascii="XO Thames" w:hAnsi="XO Thames"/>
      <w:b w:val="1"/>
      <w:sz w:val="22"/>
    </w:rPr>
  </w:style>
  <w:style w:styleId="Style_13" w:type="paragraph">
    <w:name w:val="heading 1"/>
    <w:basedOn w:val="Style_2"/>
    <w:next w:val="Style_2"/>
    <w:link w:val="Style_13_ch"/>
    <w:uiPriority w:val="9"/>
    <w:qFormat/>
    <w:pPr>
      <w:keepNext w:val="1"/>
      <w:keepLines w:val="1"/>
      <w:spacing w:before="480"/>
      <w:ind/>
      <w:outlineLvl w:val="0"/>
    </w:pPr>
    <w:rPr>
      <w:rFonts w:asciiTheme="majorAscii" w:hAnsiTheme="majorHAnsi"/>
      <w:b w:val="1"/>
      <w:color w:themeColor="accent1" w:themeShade="BF" w:val="366091"/>
      <w:sz w:val="28"/>
    </w:rPr>
  </w:style>
  <w:style w:styleId="Style_13_ch" w:type="character">
    <w:name w:val="heading 1"/>
    <w:basedOn w:val="Style_2_ch"/>
    <w:link w:val="Style_13"/>
    <w:rPr>
      <w:rFonts w:asciiTheme="majorAscii" w:hAnsiTheme="majorHAnsi"/>
      <w:b w:val="1"/>
      <w:color w:themeColor="accent1" w:themeShade="BF" w:val="366091"/>
      <w:sz w:val="28"/>
    </w:rPr>
  </w:style>
  <w:style w:styleId="Style_14" w:type="paragraph">
    <w:name w:val="Hyperlink"/>
    <w:basedOn w:val="Style_10"/>
    <w:link w:val="Style_14_ch"/>
    <w:rPr>
      <w:color w:themeColor="hyperlink" w:val="0000FF"/>
      <w:u w:val="single"/>
    </w:rPr>
  </w:style>
  <w:style w:styleId="Style_14_ch" w:type="character">
    <w:name w:val="Hyperlink"/>
    <w:basedOn w:val="Style_10_ch"/>
    <w:link w:val="Style_14"/>
    <w:rPr>
      <w:color w:themeColor="hyperlink" w:val="0000FF"/>
      <w:u w:val="single"/>
    </w:rPr>
  </w:style>
  <w:style w:styleId="Style_15" w:type="paragraph">
    <w:name w:val="Footnote"/>
    <w:link w:val="Style_15_ch"/>
    <w:pPr>
      <w:ind w:firstLine="851" w:left="0"/>
      <w:jc w:val="both"/>
    </w:pPr>
    <w:rPr>
      <w:rFonts w:ascii="XO Thames" w:hAnsi="XO Thames"/>
      <w:sz w:val="22"/>
    </w:rPr>
  </w:style>
  <w:style w:styleId="Style_15_ch" w:type="character">
    <w:name w:val="Footnote"/>
    <w:link w:val="Style_15"/>
    <w:rPr>
      <w:rFonts w:ascii="XO Thames" w:hAnsi="XO Thames"/>
      <w:sz w:val="22"/>
    </w:rPr>
  </w:style>
  <w:style w:styleId="Style_16" w:type="paragraph">
    <w:name w:val="toc 1"/>
    <w:next w:val="Style_2"/>
    <w:link w:val="Style_16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6_ch" w:type="character">
    <w:name w:val="toc 1"/>
    <w:link w:val="Style_16"/>
    <w:rPr>
      <w:rFonts w:ascii="XO Thames" w:hAnsi="XO Thames"/>
      <w:b w:val="1"/>
      <w:sz w:val="28"/>
    </w:rPr>
  </w:style>
  <w:style w:styleId="Style_17" w:type="paragraph">
    <w:name w:val="Header and Footer"/>
    <w:link w:val="Style_17_ch"/>
    <w:pPr>
      <w:spacing w:line="240" w:lineRule="auto"/>
      <w:ind/>
      <w:jc w:val="both"/>
    </w:pPr>
    <w:rPr>
      <w:rFonts w:ascii="XO Thames" w:hAnsi="XO Thames"/>
      <w:sz w:val="20"/>
    </w:rPr>
  </w:style>
  <w:style w:styleId="Style_17_ch" w:type="character">
    <w:name w:val="Header and Footer"/>
    <w:link w:val="Style_17"/>
    <w:rPr>
      <w:rFonts w:ascii="XO Thames" w:hAnsi="XO Thames"/>
      <w:sz w:val="20"/>
    </w:rPr>
  </w:style>
  <w:style w:styleId="Style_18" w:type="paragraph">
    <w:name w:val="toc 9"/>
    <w:next w:val="Style_2"/>
    <w:link w:val="Style_18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8_ch" w:type="character">
    <w:name w:val="toc 9"/>
    <w:link w:val="Style_18"/>
    <w:rPr>
      <w:rFonts w:ascii="XO Thames" w:hAnsi="XO Thames"/>
      <w:sz w:val="28"/>
    </w:rPr>
  </w:style>
  <w:style w:styleId="Style_19" w:type="paragraph">
    <w:name w:val="header"/>
    <w:basedOn w:val="Style_2"/>
    <w:link w:val="Style_19_ch"/>
    <w:pPr>
      <w:tabs>
        <w:tab w:leader="none" w:pos="4680" w:val="center"/>
        <w:tab w:leader="none" w:pos="9360" w:val="right"/>
      </w:tabs>
      <w:ind/>
    </w:pPr>
  </w:style>
  <w:style w:styleId="Style_19_ch" w:type="character">
    <w:name w:val="header"/>
    <w:basedOn w:val="Style_2_ch"/>
    <w:link w:val="Style_19"/>
  </w:style>
  <w:style w:styleId="Style_20" w:type="paragraph">
    <w:name w:val="toc 8"/>
    <w:next w:val="Style_2"/>
    <w:link w:val="Style_20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0_ch" w:type="character">
    <w:name w:val="toc 8"/>
    <w:link w:val="Style_20"/>
    <w:rPr>
      <w:rFonts w:ascii="XO Thames" w:hAnsi="XO Thames"/>
      <w:sz w:val="28"/>
    </w:rPr>
  </w:style>
  <w:style w:styleId="Style_21" w:type="paragraph">
    <w:name w:val="Emphasis"/>
    <w:basedOn w:val="Style_10"/>
    <w:link w:val="Style_21_ch"/>
    <w:rPr>
      <w:i w:val="1"/>
    </w:rPr>
  </w:style>
  <w:style w:styleId="Style_21_ch" w:type="character">
    <w:name w:val="Emphasis"/>
    <w:basedOn w:val="Style_10_ch"/>
    <w:link w:val="Style_21"/>
    <w:rPr>
      <w:i w:val="1"/>
    </w:rPr>
  </w:style>
  <w:style w:styleId="Style_22" w:type="paragraph">
    <w:name w:val="toc 5"/>
    <w:next w:val="Style_2"/>
    <w:link w:val="Style_22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2_ch" w:type="character">
    <w:name w:val="toc 5"/>
    <w:link w:val="Style_22"/>
    <w:rPr>
      <w:rFonts w:ascii="XO Thames" w:hAnsi="XO Thames"/>
      <w:sz w:val="28"/>
    </w:rPr>
  </w:style>
  <w:style w:styleId="Style_23" w:type="paragraph">
    <w:name w:val="Subtitle"/>
    <w:basedOn w:val="Style_2"/>
    <w:next w:val="Style_2"/>
    <w:link w:val="Style_23_ch"/>
    <w:uiPriority w:val="11"/>
    <w:qFormat/>
    <w:pPr>
      <w:numPr>
        <w:ilvl w:val="1"/>
      </w:numPr>
      <w:ind w:firstLine="0" w:left="86"/>
    </w:pPr>
    <w:rPr>
      <w:rFonts w:asciiTheme="majorAscii" w:hAnsiTheme="majorHAnsi"/>
      <w:i w:val="1"/>
      <w:color w:themeColor="accent1" w:val="4F81BD"/>
      <w:spacing w:val="15"/>
      <w:sz w:val="24"/>
    </w:rPr>
  </w:style>
  <w:style w:styleId="Style_23_ch" w:type="character">
    <w:name w:val="Subtitle"/>
    <w:basedOn w:val="Style_2_ch"/>
    <w:link w:val="Style_23"/>
    <w:rPr>
      <w:rFonts w:asciiTheme="majorAscii" w:hAnsiTheme="majorHAnsi"/>
      <w:i w:val="1"/>
      <w:color w:themeColor="accent1" w:val="4F81BD"/>
      <w:spacing w:val="15"/>
      <w:sz w:val="24"/>
    </w:rPr>
  </w:style>
  <w:style w:styleId="Style_24" w:type="paragraph">
    <w:name w:val="Title"/>
    <w:basedOn w:val="Style_2"/>
    <w:next w:val="Style_2"/>
    <w:link w:val="Style_24_ch"/>
    <w:uiPriority w:val="10"/>
    <w:qFormat/>
    <w:pPr>
      <w:spacing w:after="300"/>
      <w:ind/>
      <w:contextualSpacing w:val="1"/>
    </w:pPr>
    <w:rPr>
      <w:rFonts w:asciiTheme="majorAscii" w:hAnsiTheme="majorHAnsi"/>
      <w:color w:themeColor="text2" w:themeShade="BF" w:val="17365D"/>
      <w:spacing w:val="5"/>
      <w:sz w:val="52"/>
    </w:rPr>
  </w:style>
  <w:style w:styleId="Style_24_ch" w:type="character">
    <w:name w:val="Title"/>
    <w:basedOn w:val="Style_2_ch"/>
    <w:link w:val="Style_24"/>
    <w:rPr>
      <w:rFonts w:asciiTheme="majorAscii" w:hAnsiTheme="majorHAnsi"/>
      <w:color w:themeColor="text2" w:themeShade="BF" w:val="17365D"/>
      <w:spacing w:val="5"/>
      <w:sz w:val="52"/>
    </w:rPr>
  </w:style>
  <w:style w:styleId="Style_25" w:type="paragraph">
    <w:name w:val="heading 4"/>
    <w:basedOn w:val="Style_2"/>
    <w:next w:val="Style_2"/>
    <w:link w:val="Style_25_ch"/>
    <w:uiPriority w:val="9"/>
    <w:qFormat/>
    <w:pPr>
      <w:keepNext w:val="1"/>
      <w:keepLines w:val="1"/>
      <w:spacing w:before="200"/>
      <w:ind/>
      <w:outlineLvl w:val="3"/>
    </w:pPr>
    <w:rPr>
      <w:rFonts w:asciiTheme="majorAscii" w:hAnsiTheme="majorHAnsi"/>
      <w:b w:val="1"/>
      <w:i w:val="1"/>
      <w:color w:themeColor="accent1" w:val="4F81BD"/>
    </w:rPr>
  </w:style>
  <w:style w:styleId="Style_25_ch" w:type="character">
    <w:name w:val="heading 4"/>
    <w:basedOn w:val="Style_2_ch"/>
    <w:link w:val="Style_25"/>
    <w:rPr>
      <w:rFonts w:asciiTheme="majorAscii" w:hAnsiTheme="majorHAnsi"/>
      <w:b w:val="1"/>
      <w:i w:val="1"/>
      <w:color w:themeColor="accent1" w:val="4F81BD"/>
    </w:rPr>
  </w:style>
  <w:style w:styleId="Style_26" w:type="paragraph">
    <w:name w:val="heading 2"/>
    <w:basedOn w:val="Style_2"/>
    <w:next w:val="Style_2"/>
    <w:link w:val="Style_26_ch"/>
    <w:uiPriority w:val="9"/>
    <w:qFormat/>
    <w:pPr>
      <w:keepNext w:val="1"/>
      <w:keepLines w:val="1"/>
      <w:spacing w:before="200"/>
      <w:ind/>
      <w:outlineLvl w:val="1"/>
    </w:pPr>
    <w:rPr>
      <w:rFonts w:asciiTheme="majorAscii" w:hAnsiTheme="majorHAnsi"/>
      <w:b w:val="1"/>
      <w:color w:themeColor="accent1" w:val="4F81BD"/>
      <w:sz w:val="26"/>
    </w:rPr>
  </w:style>
  <w:style w:styleId="Style_26_ch" w:type="character">
    <w:name w:val="heading 2"/>
    <w:basedOn w:val="Style_2_ch"/>
    <w:link w:val="Style_26"/>
    <w:rPr>
      <w:rFonts w:asciiTheme="majorAscii" w:hAnsiTheme="majorHAnsi"/>
      <w:b w:val="1"/>
      <w:color w:themeColor="accent1" w:val="4F81BD"/>
      <w:sz w:val="26"/>
    </w:rPr>
  </w:style>
  <w:style w:styleId="Style_27" w:type="table">
    <w:name w:val="Table Grid"/>
    <w:basedOn w:val="Style_1"/>
    <w:pPr>
      <w:spacing w:after="0" w:line="240" w:lineRule="auto"/>
      <w:ind/>
    </w:pPr>
    <w:tblPr>
      <w:tblInd w:type="dxa" w:w="0"/>
      <w:tblBorders>
        <w:top w:sz="4" w:themeColor="text1" w:val="single"/>
        <w:left w:sz="4" w:themeColor="text1" w:val="single"/>
        <w:bottom w:sz="4" w:themeColor="text1" w:val="single"/>
        <w:right w:sz="4" w:themeColor="text1" w:val="single"/>
        <w:insideH w:sz="4" w:themeColor="text1" w:val="single"/>
        <w:insideV w:sz="4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default="1" w:styleId="Style_1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5" Target="stylesWithEffects.xml" Type="http://schemas.microsoft.com/office/2007/relationships/stylesWithEffects"/>
  <Relationship Id="rId8" Target="numbering.xml" Type="http://schemas.openxmlformats.org/officeDocument/2006/relationships/numbering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2025-04-22T07:59:34Z</dcterms:modified>
</cp:coreProperties>
</file>